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C4812F" w14:textId="0DD076FE" w:rsidR="006715BF" w:rsidRDefault="006715BF" w:rsidP="006715BF">
      <w:pPr>
        <w:widowControl/>
        <w:spacing w:after="10" w:line="276" w:lineRule="auto"/>
        <w:jc w:val="right"/>
        <w:rPr>
          <w:rFonts w:ascii="Times New Roman" w:eastAsiaTheme="minorHAnsi" w:hAnsi="Times New Roman" w:cs="Times New Roman"/>
          <w:b/>
          <w:color w:val="auto"/>
          <w:sz w:val="20"/>
          <w:szCs w:val="20"/>
          <w:lang w:eastAsia="en-US" w:bidi="ar-SA"/>
        </w:rPr>
      </w:pPr>
      <w:bookmarkStart w:id="0" w:name="_Hlk90996588"/>
      <w:r w:rsidRPr="006715BF">
        <w:rPr>
          <w:rFonts w:ascii="Times New Roman" w:eastAsiaTheme="minorHAnsi" w:hAnsi="Times New Roman" w:cs="Times New Roman"/>
          <w:b/>
          <w:color w:val="auto"/>
          <w:sz w:val="20"/>
          <w:szCs w:val="20"/>
          <w:lang w:eastAsia="en-US" w:bidi="ar-SA"/>
        </w:rPr>
        <w:t>Приложение 1</w:t>
      </w:r>
    </w:p>
    <w:p w14:paraId="4AFCC269" w14:textId="77777777" w:rsidR="006715BF" w:rsidRDefault="006715BF" w:rsidP="007841A6">
      <w:pPr>
        <w:widowControl/>
        <w:spacing w:after="10" w:line="276" w:lineRule="auto"/>
        <w:jc w:val="center"/>
        <w:rPr>
          <w:rFonts w:ascii="Times New Roman" w:eastAsiaTheme="minorHAnsi" w:hAnsi="Times New Roman" w:cs="Times New Roman"/>
          <w:b/>
          <w:color w:val="auto"/>
          <w:sz w:val="20"/>
          <w:szCs w:val="20"/>
          <w:lang w:eastAsia="en-US" w:bidi="ar-SA"/>
        </w:rPr>
      </w:pPr>
    </w:p>
    <w:bookmarkEnd w:id="0"/>
    <w:p w14:paraId="395AA1C1" w14:textId="63F2A5FD" w:rsidR="003864BA" w:rsidRDefault="006715BF" w:rsidP="003864BA">
      <w:pPr>
        <w:widowControl/>
        <w:spacing w:after="10" w:line="276" w:lineRule="auto"/>
        <w:jc w:val="center"/>
        <w:rPr>
          <w:rFonts w:ascii="Times New Roman" w:eastAsiaTheme="minorHAnsi" w:hAnsi="Times New Roman" w:cs="Times New Roman"/>
          <w:b/>
          <w:color w:val="auto"/>
          <w:sz w:val="20"/>
          <w:szCs w:val="20"/>
          <w:lang w:eastAsia="en-US" w:bidi="ar-SA"/>
        </w:rPr>
      </w:pPr>
      <w:r w:rsidRPr="006715BF">
        <w:rPr>
          <w:rFonts w:ascii="Times New Roman" w:eastAsiaTheme="minorHAnsi" w:hAnsi="Times New Roman" w:cs="Times New Roman"/>
          <w:b/>
          <w:color w:val="auto"/>
          <w:sz w:val="20"/>
          <w:szCs w:val="20"/>
          <w:lang w:eastAsia="en-US" w:bidi="ar-SA"/>
        </w:rPr>
        <w:t>технические и качественные характеристики закупаемых товаров, включая технические спецификации</w:t>
      </w:r>
    </w:p>
    <w:p w14:paraId="6ED6CD8C" w14:textId="77777777" w:rsidR="006715BF" w:rsidRPr="007841A6" w:rsidRDefault="006715BF" w:rsidP="003864BA">
      <w:pPr>
        <w:widowControl/>
        <w:spacing w:after="10" w:line="276" w:lineRule="auto"/>
        <w:jc w:val="center"/>
        <w:rPr>
          <w:rFonts w:ascii="Times New Roman" w:eastAsiaTheme="minorHAnsi" w:hAnsi="Times New Roman" w:cs="Times New Roman"/>
          <w:b/>
          <w:color w:val="auto"/>
          <w:sz w:val="20"/>
          <w:szCs w:val="20"/>
          <w:lang w:eastAsia="en-US" w:bidi="ar-SA"/>
        </w:rPr>
      </w:pPr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705"/>
        <w:gridCol w:w="9523"/>
      </w:tblGrid>
      <w:tr w:rsidR="007841A6" w:rsidRPr="007841A6" w14:paraId="7171A94B" w14:textId="77777777" w:rsidTr="00B64E6E">
        <w:tc>
          <w:tcPr>
            <w:tcW w:w="705" w:type="dxa"/>
            <w:vAlign w:val="center"/>
          </w:tcPr>
          <w:p w14:paraId="64FC4294" w14:textId="2C580297" w:rsidR="003864BA" w:rsidRPr="00910493" w:rsidRDefault="003864BA" w:rsidP="00D70082">
            <w:pPr>
              <w:pStyle w:val="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color w:val="auto"/>
                <w:sz w:val="20"/>
                <w:szCs w:val="20"/>
              </w:rPr>
            </w:pPr>
            <w:bookmarkStart w:id="1" w:name="_Hlk90996478"/>
            <w:r w:rsidRPr="00910493">
              <w:rPr>
                <w:rStyle w:val="LucidaSansUnicode75pt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№ </w:t>
            </w:r>
            <w:r w:rsidR="002C6FEB" w:rsidRPr="00910493">
              <w:rPr>
                <w:rStyle w:val="LucidaSansUnicode75pt"/>
                <w:rFonts w:ascii="Times New Roman" w:hAnsi="Times New Roman" w:cs="Times New Roman"/>
                <w:color w:val="auto"/>
                <w:sz w:val="20"/>
                <w:szCs w:val="20"/>
              </w:rPr>
              <w:t>п</w:t>
            </w:r>
            <w:r w:rsidR="002C6FEB" w:rsidRPr="00910493">
              <w:rPr>
                <w:rStyle w:val="LucidaSansUnicode75pt"/>
                <w:rFonts w:ascii="Times New Roman" w:hAnsi="Times New Roman" w:cs="Times New Roman"/>
                <w:sz w:val="20"/>
                <w:szCs w:val="20"/>
              </w:rPr>
              <w:t>/п</w:t>
            </w:r>
            <w:r w:rsidRPr="00910493">
              <w:rPr>
                <w:rStyle w:val="LucidaSansUnicode75pt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9523" w:type="dxa"/>
            <w:vAlign w:val="center"/>
          </w:tcPr>
          <w:p w14:paraId="3C9313F6" w14:textId="77777777" w:rsidR="003864BA" w:rsidRPr="00910493" w:rsidRDefault="003864BA" w:rsidP="00D70082">
            <w:pPr>
              <w:widowControl/>
              <w:tabs>
                <w:tab w:val="left" w:pos="1095"/>
              </w:tabs>
              <w:spacing w:after="200" w:line="276" w:lineRule="auto"/>
              <w:jc w:val="center"/>
              <w:rPr>
                <w:rStyle w:val="LucidaSansUnicode75pt"/>
                <w:rFonts w:ascii="Times New Roman" w:eastAsiaTheme="minorHAnsi" w:hAnsi="Times New Roman" w:cs="Times New Roman"/>
                <w:b/>
                <w:color w:val="auto"/>
                <w:sz w:val="20"/>
                <w:szCs w:val="20"/>
                <w:shd w:val="clear" w:color="auto" w:fill="auto"/>
              </w:rPr>
            </w:pPr>
            <w:r w:rsidRPr="00910493">
              <w:rPr>
                <w:rFonts w:ascii="Times New Roman" w:eastAsiaTheme="minorHAnsi" w:hAnsi="Times New Roman" w:cs="Times New Roman"/>
                <w:b/>
                <w:color w:val="auto"/>
                <w:sz w:val="20"/>
                <w:szCs w:val="20"/>
                <w:lang w:eastAsia="en-US" w:bidi="ar-SA"/>
              </w:rPr>
              <w:t xml:space="preserve">Наименование </w:t>
            </w:r>
            <w:r w:rsidRPr="00910493">
              <w:rPr>
                <w:rFonts w:ascii="Times New Roman" w:eastAsiaTheme="minorHAnsi" w:hAnsi="Times New Roman" w:cs="Times New Roman"/>
                <w:b/>
                <w:color w:val="auto"/>
                <w:sz w:val="20"/>
                <w:szCs w:val="20"/>
              </w:rPr>
              <w:t>товара</w:t>
            </w:r>
          </w:p>
        </w:tc>
      </w:tr>
      <w:tr w:rsidR="000A7843" w:rsidRPr="004830D4" w14:paraId="7AD187BB" w14:textId="77777777" w:rsidTr="00B64E6E">
        <w:trPr>
          <w:trHeight w:val="6056"/>
        </w:trPr>
        <w:tc>
          <w:tcPr>
            <w:tcW w:w="705" w:type="dxa"/>
            <w:vAlign w:val="center"/>
          </w:tcPr>
          <w:p w14:paraId="6546905D" w14:textId="114D2E45" w:rsidR="000A7843" w:rsidRPr="00910493" w:rsidRDefault="00054332" w:rsidP="00D70082">
            <w:pPr>
              <w:pStyle w:val="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10493">
              <w:rPr>
                <w:rStyle w:val="LucidaSansUnicode75pt"/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523" w:type="dxa"/>
          </w:tcPr>
          <w:p w14:paraId="6C3A6A26" w14:textId="61B0EDC6" w:rsidR="006A4BA1" w:rsidRPr="006715BF" w:rsidRDefault="00910493" w:rsidP="006A4BA1">
            <w:pPr>
              <w:pStyle w:val="ab"/>
              <w:spacing w:line="22" w:lineRule="atLeast"/>
              <w:rPr>
                <w:rFonts w:ascii="Times New Roman" w:eastAsia="Calibri" w:hAnsi="Times New Roman" w:cs="Times New Roman"/>
                <w:b/>
                <w:bCs/>
                <w:spacing w:val="-8"/>
                <w:sz w:val="20"/>
                <w:szCs w:val="20"/>
              </w:rPr>
            </w:pPr>
            <w:r w:rsidRPr="00910493">
              <w:rPr>
                <w:rFonts w:ascii="Times New Roman" w:eastAsia="Calibri" w:hAnsi="Times New Roman" w:cs="Times New Roman"/>
                <w:b/>
                <w:bCs/>
                <w:spacing w:val="-8"/>
                <w:sz w:val="20"/>
                <w:szCs w:val="20"/>
                <w:lang w:val="en-US"/>
              </w:rPr>
              <w:t>Ureaplasma</w:t>
            </w:r>
            <w:r w:rsidRPr="00910493">
              <w:rPr>
                <w:rFonts w:ascii="Times New Roman" w:eastAsia="Calibri" w:hAnsi="Times New Roman" w:cs="Times New Roman"/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00910493">
              <w:rPr>
                <w:rFonts w:ascii="Times New Roman" w:eastAsia="Calibri" w:hAnsi="Times New Roman" w:cs="Times New Roman"/>
                <w:b/>
                <w:bCs/>
                <w:spacing w:val="-8"/>
                <w:sz w:val="20"/>
                <w:szCs w:val="20"/>
                <w:lang w:val="en-US"/>
              </w:rPr>
              <w:t>urealyticum</w:t>
            </w:r>
            <w:r w:rsidRPr="00910493">
              <w:rPr>
                <w:rFonts w:ascii="Times New Roman" w:eastAsia="Calibri" w:hAnsi="Times New Roman" w:cs="Times New Roman"/>
                <w:b/>
                <w:bCs/>
                <w:spacing w:val="-8"/>
                <w:sz w:val="20"/>
                <w:szCs w:val="20"/>
              </w:rPr>
              <w:t xml:space="preserve"> – </w:t>
            </w:r>
            <w:r w:rsidRPr="00910493">
              <w:rPr>
                <w:rFonts w:ascii="Times New Roman" w:eastAsia="Calibri" w:hAnsi="Times New Roman" w:cs="Times New Roman"/>
                <w:b/>
                <w:bCs/>
                <w:spacing w:val="-8"/>
                <w:sz w:val="20"/>
                <w:szCs w:val="20"/>
                <w:lang w:val="en-US"/>
              </w:rPr>
              <w:t>IgG</w:t>
            </w:r>
            <w:r w:rsidRPr="00910493">
              <w:rPr>
                <w:rFonts w:ascii="Times New Roman" w:eastAsia="Calibri" w:hAnsi="Times New Roman" w:cs="Times New Roman"/>
                <w:b/>
                <w:bCs/>
                <w:spacing w:val="-8"/>
                <w:sz w:val="20"/>
                <w:szCs w:val="20"/>
              </w:rPr>
              <w:t xml:space="preserve"> – ИФА</w:t>
            </w:r>
          </w:p>
          <w:p w14:paraId="592E4DFA" w14:textId="77777777" w:rsidR="00910493" w:rsidRPr="00910493" w:rsidRDefault="00910493" w:rsidP="006A4BA1">
            <w:pPr>
              <w:pStyle w:val="ab"/>
              <w:spacing w:line="22" w:lineRule="atLeast"/>
              <w:rPr>
                <w:rFonts w:ascii="Times New Roman" w:eastAsia="Calibri" w:hAnsi="Times New Roman" w:cs="Times New Roman"/>
                <w:i/>
                <w:iCs/>
                <w:spacing w:val="-8"/>
                <w:sz w:val="20"/>
                <w:szCs w:val="20"/>
              </w:rPr>
            </w:pPr>
            <w:r w:rsidRPr="00910493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для иммуноферментного выявления иммуноглобулинов класса G к антигенам </w:t>
            </w:r>
            <w:r w:rsidRPr="00910493">
              <w:rPr>
                <w:rFonts w:ascii="Times New Roman" w:eastAsia="Calibri" w:hAnsi="Times New Roman" w:cs="Times New Roman"/>
                <w:i/>
                <w:iCs/>
                <w:spacing w:val="-8"/>
                <w:sz w:val="20"/>
                <w:szCs w:val="20"/>
                <w:lang w:val="en-US"/>
              </w:rPr>
              <w:t>Ureaplasma</w:t>
            </w:r>
            <w:r w:rsidRPr="00910493">
              <w:rPr>
                <w:rFonts w:ascii="Times New Roman" w:eastAsia="Calibri" w:hAnsi="Times New Roman" w:cs="Times New Roman"/>
                <w:i/>
                <w:iCs/>
                <w:spacing w:val="-8"/>
                <w:sz w:val="20"/>
                <w:szCs w:val="20"/>
              </w:rPr>
              <w:t xml:space="preserve"> </w:t>
            </w:r>
            <w:r w:rsidRPr="00910493">
              <w:rPr>
                <w:rFonts w:ascii="Times New Roman" w:eastAsia="Calibri" w:hAnsi="Times New Roman" w:cs="Times New Roman"/>
                <w:i/>
                <w:iCs/>
                <w:spacing w:val="-8"/>
                <w:sz w:val="20"/>
                <w:szCs w:val="20"/>
                <w:lang w:val="en-US"/>
              </w:rPr>
              <w:t>urealyticum</w:t>
            </w:r>
            <w:r w:rsidRPr="00910493">
              <w:rPr>
                <w:rFonts w:ascii="Times New Roman" w:eastAsia="Calibri" w:hAnsi="Times New Roman" w:cs="Times New Roman"/>
                <w:i/>
                <w:iCs/>
                <w:spacing w:val="-8"/>
                <w:sz w:val="20"/>
                <w:szCs w:val="20"/>
              </w:rPr>
              <w:t>.</w:t>
            </w:r>
          </w:p>
          <w:p w14:paraId="6EE298F2" w14:textId="77777777" w:rsidR="00910493" w:rsidRPr="00910493" w:rsidRDefault="00910493" w:rsidP="00910493">
            <w:pPr>
              <w:pStyle w:val="ad"/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910493">
              <w:rPr>
                <w:rFonts w:ascii="Times New Roman" w:hAnsi="Times New Roman" w:cs="Times New Roman"/>
                <w:b/>
                <w:bCs/>
              </w:rPr>
              <w:t>Принцип метода:</w:t>
            </w:r>
          </w:p>
          <w:p w14:paraId="0612777A" w14:textId="77777777" w:rsidR="00910493" w:rsidRPr="00910493" w:rsidRDefault="00910493" w:rsidP="00910493">
            <w:pPr>
              <w:pStyle w:val="ab"/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0493">
              <w:rPr>
                <w:rFonts w:ascii="Times New Roman" w:hAnsi="Times New Roman" w:cs="Times New Roman"/>
                <w:sz w:val="20"/>
                <w:szCs w:val="20"/>
              </w:rPr>
              <w:t xml:space="preserve">Метод определения основан на твёрдофазном иммуноферментном анализе с применением рекомбинантных антигенов. Во время первой инкубации, при наличии в исследуемых образцах  иммуноглобулинов класса G к  антигенам </w:t>
            </w:r>
            <w:r w:rsidRPr="0091049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Ureaplasma urealyticum</w:t>
            </w:r>
            <w:r w:rsidRPr="00910493">
              <w:rPr>
                <w:rFonts w:ascii="Times New Roman" w:hAnsi="Times New Roman" w:cs="Times New Roman"/>
                <w:sz w:val="20"/>
                <w:szCs w:val="20"/>
              </w:rPr>
              <w:t xml:space="preserve">, происходит их связывание с иммобилизованными на поверхности </w:t>
            </w:r>
            <w:r w:rsidRPr="0091049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лунок планшета рекомбинантными антигенами Ureaplasma urealyticum</w:t>
            </w:r>
            <w:r w:rsidRPr="00910493">
              <w:rPr>
                <w:rFonts w:ascii="Times New Roman" w:hAnsi="Times New Roman" w:cs="Times New Roman"/>
                <w:sz w:val="20"/>
                <w:szCs w:val="20"/>
              </w:rPr>
              <w:t xml:space="preserve">. Не связавшийся материал удаляют отмывкой. </w:t>
            </w:r>
          </w:p>
          <w:p w14:paraId="0D7E24AB" w14:textId="77777777" w:rsidR="00910493" w:rsidRPr="00910493" w:rsidRDefault="00910493" w:rsidP="00910493">
            <w:pPr>
              <w:pStyle w:val="ad"/>
              <w:spacing w:line="240" w:lineRule="auto"/>
              <w:ind w:firstLine="567"/>
              <w:rPr>
                <w:rFonts w:ascii="Times New Roman" w:hAnsi="Times New Roman" w:cs="Times New Roman"/>
              </w:rPr>
            </w:pPr>
            <w:r w:rsidRPr="00910493">
              <w:rPr>
                <w:rFonts w:ascii="Times New Roman" w:hAnsi="Times New Roman" w:cs="Times New Roman"/>
              </w:rPr>
              <w:t xml:space="preserve">На второй стадии антитела к IgG человека, меченные пероксидазой хрена </w:t>
            </w:r>
            <w:r w:rsidRPr="00910493">
              <w:rPr>
                <w:rFonts w:ascii="Times New Roman" w:hAnsi="Times New Roman" w:cs="Times New Roman"/>
                <w:i/>
                <w:iCs/>
              </w:rPr>
              <w:t>(конъюгат),</w:t>
            </w:r>
            <w:r w:rsidRPr="00910493">
              <w:rPr>
                <w:rFonts w:ascii="Times New Roman" w:hAnsi="Times New Roman" w:cs="Times New Roman"/>
              </w:rPr>
              <w:t xml:space="preserve"> связываются с комплексом «антиген-антитело». Не связавшийся конъюгат удаляют отмывкой. </w:t>
            </w:r>
          </w:p>
          <w:p w14:paraId="3B516114" w14:textId="77777777" w:rsidR="00910493" w:rsidRPr="00910493" w:rsidRDefault="00910493" w:rsidP="00910493">
            <w:pPr>
              <w:pStyle w:val="ad"/>
              <w:spacing w:line="240" w:lineRule="auto"/>
              <w:ind w:firstLine="567"/>
              <w:rPr>
                <w:rFonts w:ascii="Times New Roman" w:hAnsi="Times New Roman" w:cs="Times New Roman"/>
              </w:rPr>
            </w:pPr>
            <w:r w:rsidRPr="00910493">
              <w:rPr>
                <w:rFonts w:ascii="Times New Roman" w:hAnsi="Times New Roman" w:cs="Times New Roman"/>
              </w:rPr>
              <w:t>Во время третьей инкубации с раствором тетраметилбензидина происходит окрашивание раствора в лунках, содержащих комплексы «антиген-антитело».</w:t>
            </w:r>
          </w:p>
          <w:p w14:paraId="3C061581" w14:textId="77777777" w:rsidR="00910493" w:rsidRPr="00910493" w:rsidRDefault="00910493" w:rsidP="00910493">
            <w:pPr>
              <w:pStyle w:val="ad"/>
              <w:spacing w:line="240" w:lineRule="auto"/>
              <w:ind w:firstLine="567"/>
              <w:rPr>
                <w:rFonts w:ascii="Times New Roman" w:hAnsi="Times New Roman" w:cs="Times New Roman"/>
              </w:rPr>
            </w:pPr>
            <w:r w:rsidRPr="00910493">
              <w:rPr>
                <w:rFonts w:ascii="Times New Roman" w:hAnsi="Times New Roman" w:cs="Times New Roman"/>
              </w:rPr>
              <w:t xml:space="preserve">Реакцию останавливают добавлением стоп-реагента. Результаты ИФА регистрируют с помощью спектрофотометра, измеряя </w:t>
            </w:r>
            <w:r w:rsidRPr="00910493">
              <w:rPr>
                <w:rFonts w:ascii="Times New Roman" w:hAnsi="Times New Roman" w:cs="Times New Roman"/>
                <w:b/>
                <w:bCs/>
              </w:rPr>
              <w:t>оптическую плотность (ОП)</w:t>
            </w:r>
            <w:r w:rsidRPr="00910493">
              <w:rPr>
                <w:rFonts w:ascii="Times New Roman" w:hAnsi="Times New Roman" w:cs="Times New Roman"/>
              </w:rPr>
              <w:t xml:space="preserve"> в двухволновом режиме: основной фильтр – 450 нм, референс-фильтр – в диапазоне 620–650 нм. Допустима регистрация результатов только с фильтром 450 нм. Интенсивность жёлтого окрашивания пропорциональна количеству содержащихся в исследуемом образце иммуноглобулинов класса G к антигенам </w:t>
            </w:r>
            <w:r w:rsidRPr="00910493">
              <w:rPr>
                <w:rFonts w:ascii="Times New Roman" w:hAnsi="Times New Roman" w:cs="Times New Roman"/>
                <w:i/>
                <w:iCs/>
              </w:rPr>
              <w:t>Ureaplasma urealyticum.</w:t>
            </w:r>
          </w:p>
          <w:p w14:paraId="07DF87F4" w14:textId="77777777" w:rsidR="00910493" w:rsidRPr="00910493" w:rsidRDefault="00910493" w:rsidP="00910493">
            <w:pPr>
              <w:pStyle w:val="ab"/>
              <w:spacing w:line="22" w:lineRule="atLeast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  <w:r w:rsidRPr="00910493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После измерения ОП раствора в лунках на основании рассчитанного значения ОП</w:t>
            </w:r>
            <w:r w:rsidRPr="00910493">
              <w:rPr>
                <w:rFonts w:ascii="Times New Roman" w:hAnsi="Times New Roman" w:cs="Times New Roman"/>
                <w:spacing w:val="2"/>
                <w:sz w:val="20"/>
                <w:szCs w:val="20"/>
                <w:vertAlign w:val="subscript"/>
              </w:rPr>
              <w:t>крит</w:t>
            </w:r>
            <w:r w:rsidRPr="00910493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анализируемые образцы оцениваются как положительные, сомнительные или отрицательные.</w:t>
            </w:r>
          </w:p>
          <w:p w14:paraId="55B7DF44" w14:textId="77777777" w:rsidR="00910493" w:rsidRPr="00910493" w:rsidRDefault="00910493" w:rsidP="00910493">
            <w:pPr>
              <w:pStyle w:val="ad"/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910493">
              <w:rPr>
                <w:rFonts w:ascii="Times New Roman" w:hAnsi="Times New Roman" w:cs="Times New Roman"/>
                <w:b/>
                <w:bCs/>
              </w:rPr>
              <w:t>Состав:</w:t>
            </w:r>
          </w:p>
          <w:p w14:paraId="09FD2646" w14:textId="77777777" w:rsidR="00910493" w:rsidRPr="00910493" w:rsidRDefault="00910493" w:rsidP="00910493">
            <w:pPr>
              <w:pStyle w:val="ab"/>
              <w:spacing w:before="57" w:line="24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0493">
              <w:rPr>
                <w:rFonts w:ascii="Times New Roman" w:hAnsi="Times New Roman" w:cs="Times New Roman"/>
                <w:sz w:val="20"/>
                <w:szCs w:val="20"/>
              </w:rPr>
              <w:t>Набор содержит все необходимые для проведения анализа реагенты, кроме дистиллированной воды:</w:t>
            </w:r>
          </w:p>
          <w:p w14:paraId="4FB1F47D" w14:textId="77777777" w:rsidR="00910493" w:rsidRPr="00910493" w:rsidRDefault="00910493" w:rsidP="00910493">
            <w:pPr>
              <w:pStyle w:val="af"/>
              <w:numPr>
                <w:ilvl w:val="0"/>
                <w:numId w:val="12"/>
              </w:numPr>
              <w:spacing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10493">
              <w:rPr>
                <w:rFonts w:ascii="Times New Roman" w:hAnsi="Times New Roman" w:cs="Times New Roman"/>
                <w:sz w:val="20"/>
                <w:szCs w:val="20"/>
              </w:rPr>
              <w:t xml:space="preserve">планшет разборный с иммобилизованными рекомбинантными антигенами </w:t>
            </w:r>
            <w:r w:rsidRPr="0091049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Ureaplasma urealyticum</w:t>
            </w:r>
            <w:r w:rsidRPr="00910493">
              <w:rPr>
                <w:rFonts w:ascii="Times New Roman" w:hAnsi="Times New Roman" w:cs="Times New Roman"/>
                <w:sz w:val="20"/>
                <w:szCs w:val="20"/>
              </w:rPr>
              <w:t xml:space="preserve"> – 1 шт.;</w:t>
            </w:r>
          </w:p>
          <w:p w14:paraId="78FD4DED" w14:textId="77777777" w:rsidR="00910493" w:rsidRPr="00910493" w:rsidRDefault="00910493" w:rsidP="00910493">
            <w:pPr>
              <w:pStyle w:val="af"/>
              <w:numPr>
                <w:ilvl w:val="0"/>
                <w:numId w:val="12"/>
              </w:numPr>
              <w:spacing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10493">
              <w:rPr>
                <w:rFonts w:ascii="Times New Roman" w:hAnsi="Times New Roman" w:cs="Times New Roman"/>
                <w:sz w:val="20"/>
                <w:szCs w:val="20"/>
              </w:rPr>
              <w:t>положительный контрольный образец (К</w:t>
            </w:r>
            <w:r w:rsidRPr="00910493">
              <w:rPr>
                <w:rFonts w:ascii="Times New Roman" w:hAnsi="Times New Roman" w:cs="Times New Roman"/>
                <w:position w:val="3"/>
                <w:sz w:val="20"/>
                <w:szCs w:val="20"/>
              </w:rPr>
              <w:t>+</w:t>
            </w:r>
            <w:r w:rsidRPr="00910493">
              <w:rPr>
                <w:rFonts w:ascii="Times New Roman" w:hAnsi="Times New Roman" w:cs="Times New Roman"/>
                <w:sz w:val="20"/>
                <w:szCs w:val="20"/>
              </w:rPr>
              <w:t>), инактивированный – 1 фл., 0,5 мл;</w:t>
            </w:r>
          </w:p>
          <w:p w14:paraId="28A37A3B" w14:textId="77777777" w:rsidR="00910493" w:rsidRPr="00910493" w:rsidRDefault="00910493" w:rsidP="00910493">
            <w:pPr>
              <w:pStyle w:val="af"/>
              <w:numPr>
                <w:ilvl w:val="0"/>
                <w:numId w:val="12"/>
              </w:numPr>
              <w:spacing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10493">
              <w:rPr>
                <w:rFonts w:ascii="Times New Roman" w:hAnsi="Times New Roman" w:cs="Times New Roman"/>
                <w:sz w:val="20"/>
                <w:szCs w:val="20"/>
              </w:rPr>
              <w:t>отрицательный контрольный образец (К</w:t>
            </w:r>
            <w:r w:rsidRPr="00910493">
              <w:rPr>
                <w:rFonts w:ascii="Times New Roman" w:hAnsi="Times New Roman" w:cs="Times New Roman"/>
                <w:position w:val="5"/>
                <w:sz w:val="20"/>
                <w:szCs w:val="20"/>
              </w:rPr>
              <w:t>–</w:t>
            </w:r>
            <w:r w:rsidRPr="00910493">
              <w:rPr>
                <w:rFonts w:ascii="Times New Roman" w:hAnsi="Times New Roman" w:cs="Times New Roman"/>
                <w:sz w:val="20"/>
                <w:szCs w:val="20"/>
              </w:rPr>
              <w:t>), инактивированный – 1 фл., 1 мл;</w:t>
            </w:r>
          </w:p>
          <w:p w14:paraId="2294EA19" w14:textId="77777777" w:rsidR="00910493" w:rsidRPr="00910493" w:rsidRDefault="00910493" w:rsidP="00910493">
            <w:pPr>
              <w:pStyle w:val="af"/>
              <w:numPr>
                <w:ilvl w:val="0"/>
                <w:numId w:val="12"/>
              </w:numPr>
              <w:spacing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10493">
              <w:rPr>
                <w:rFonts w:ascii="Times New Roman" w:hAnsi="Times New Roman" w:cs="Times New Roman"/>
                <w:sz w:val="20"/>
                <w:szCs w:val="20"/>
              </w:rPr>
              <w:t>конъюгат – 1 фл.;</w:t>
            </w:r>
          </w:p>
          <w:p w14:paraId="45E5918E" w14:textId="77777777" w:rsidR="00910493" w:rsidRPr="00910493" w:rsidRDefault="00910493" w:rsidP="00910493">
            <w:pPr>
              <w:pStyle w:val="af"/>
              <w:numPr>
                <w:ilvl w:val="0"/>
                <w:numId w:val="12"/>
              </w:numPr>
              <w:spacing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10493">
              <w:rPr>
                <w:rFonts w:ascii="Times New Roman" w:hAnsi="Times New Roman" w:cs="Times New Roman"/>
                <w:sz w:val="20"/>
                <w:szCs w:val="20"/>
              </w:rPr>
              <w:t>раствор для предварительного разведения (РПР) – 1 фл., 3 мл;</w:t>
            </w:r>
          </w:p>
          <w:p w14:paraId="130DD193" w14:textId="77777777" w:rsidR="00910493" w:rsidRPr="00910493" w:rsidRDefault="00910493" w:rsidP="00910493">
            <w:pPr>
              <w:pStyle w:val="af"/>
              <w:numPr>
                <w:ilvl w:val="0"/>
                <w:numId w:val="12"/>
              </w:numPr>
              <w:spacing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10493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раствор для разведения конъюгата (РК) – 1 фл., 13 мл.</w:t>
            </w:r>
            <w:r w:rsidRPr="009104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42DB7D7" w14:textId="77777777" w:rsidR="00910493" w:rsidRPr="00910493" w:rsidRDefault="00910493" w:rsidP="00910493">
            <w:pPr>
              <w:pStyle w:val="af"/>
              <w:numPr>
                <w:ilvl w:val="0"/>
                <w:numId w:val="12"/>
              </w:numPr>
              <w:spacing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10493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разводящий буфер для сывороток (РБС) – 1 фл., 13 </w:t>
            </w:r>
            <w:r w:rsidRPr="00910493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мл;</w:t>
            </w:r>
          </w:p>
          <w:p w14:paraId="38F278DD" w14:textId="77777777" w:rsidR="00910493" w:rsidRPr="00910493" w:rsidRDefault="00910493" w:rsidP="00910493">
            <w:pPr>
              <w:pStyle w:val="af"/>
              <w:numPr>
                <w:ilvl w:val="0"/>
                <w:numId w:val="12"/>
              </w:numPr>
              <w:spacing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10493">
              <w:rPr>
                <w:rFonts w:ascii="Times New Roman" w:hAnsi="Times New Roman" w:cs="Times New Roman"/>
                <w:sz w:val="20"/>
                <w:szCs w:val="20"/>
              </w:rPr>
              <w:t>концентрат фосфатно-солевого буферного раствора с твином (ФСБ-Тх25) – 1 фл., 28 мл;</w:t>
            </w:r>
          </w:p>
          <w:p w14:paraId="4913943F" w14:textId="77777777" w:rsidR="00910493" w:rsidRPr="00910493" w:rsidRDefault="00910493" w:rsidP="00910493">
            <w:pPr>
              <w:pStyle w:val="af"/>
              <w:numPr>
                <w:ilvl w:val="0"/>
                <w:numId w:val="12"/>
              </w:numPr>
              <w:spacing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10493">
              <w:rPr>
                <w:rFonts w:ascii="Times New Roman" w:hAnsi="Times New Roman" w:cs="Times New Roman"/>
                <w:sz w:val="20"/>
                <w:szCs w:val="20"/>
              </w:rPr>
              <w:t>раствор тетраметилбензидина (ТМБ) – 1 фл., 13 мл;</w:t>
            </w:r>
          </w:p>
          <w:p w14:paraId="0F2B0630" w14:textId="77777777" w:rsidR="00910493" w:rsidRPr="00910493" w:rsidRDefault="00910493" w:rsidP="00910493">
            <w:pPr>
              <w:pStyle w:val="af"/>
              <w:numPr>
                <w:ilvl w:val="0"/>
                <w:numId w:val="12"/>
              </w:numPr>
              <w:spacing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10493">
              <w:rPr>
                <w:rFonts w:ascii="Times New Roman" w:hAnsi="Times New Roman" w:cs="Times New Roman"/>
                <w:sz w:val="20"/>
                <w:szCs w:val="20"/>
              </w:rPr>
              <w:t>стоп-реагент – 1 фл., 12 мл;</w:t>
            </w:r>
          </w:p>
          <w:p w14:paraId="009915FD" w14:textId="77777777" w:rsidR="00910493" w:rsidRPr="00910493" w:rsidRDefault="00910493" w:rsidP="00910493">
            <w:pPr>
              <w:pStyle w:val="af"/>
              <w:spacing w:line="240" w:lineRule="auto"/>
              <w:ind w:left="72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ED4761" w14:textId="77777777" w:rsidR="00910493" w:rsidRPr="00910493" w:rsidRDefault="00910493" w:rsidP="00910493">
            <w:pPr>
              <w:pStyle w:val="ad"/>
              <w:spacing w:line="240" w:lineRule="auto"/>
              <w:ind w:left="720" w:firstLine="0"/>
              <w:rPr>
                <w:rFonts w:ascii="Times New Roman" w:hAnsi="Times New Roman" w:cs="Times New Roman"/>
              </w:rPr>
            </w:pPr>
            <w:r w:rsidRPr="00910493">
              <w:rPr>
                <w:rFonts w:ascii="Times New Roman" w:hAnsi="Times New Roman" w:cs="Times New Roman"/>
              </w:rPr>
              <w:t>Набор дополнительно комплектуется:</w:t>
            </w:r>
          </w:p>
          <w:p w14:paraId="28D81E1F" w14:textId="77777777" w:rsidR="00910493" w:rsidRPr="00910493" w:rsidRDefault="00910493" w:rsidP="00910493">
            <w:pPr>
              <w:pStyle w:val="af"/>
              <w:numPr>
                <w:ilvl w:val="0"/>
                <w:numId w:val="12"/>
              </w:numPr>
              <w:spacing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10493">
              <w:rPr>
                <w:rFonts w:ascii="Times New Roman" w:hAnsi="Times New Roman" w:cs="Times New Roman"/>
                <w:sz w:val="20"/>
                <w:szCs w:val="20"/>
              </w:rPr>
              <w:t>плёнками для заклеивания планшета – 3 шт.;</w:t>
            </w:r>
          </w:p>
          <w:p w14:paraId="06084DFD" w14:textId="77777777" w:rsidR="00910493" w:rsidRPr="00910493" w:rsidRDefault="00910493" w:rsidP="00910493">
            <w:pPr>
              <w:pStyle w:val="af"/>
              <w:numPr>
                <w:ilvl w:val="0"/>
                <w:numId w:val="12"/>
              </w:numPr>
              <w:spacing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10493">
              <w:rPr>
                <w:rFonts w:ascii="Times New Roman" w:hAnsi="Times New Roman" w:cs="Times New Roman"/>
                <w:sz w:val="20"/>
                <w:szCs w:val="20"/>
              </w:rPr>
              <w:t>ванночками для реагентов – 2 шт.;</w:t>
            </w:r>
          </w:p>
          <w:p w14:paraId="1148C58E" w14:textId="77777777" w:rsidR="00910493" w:rsidRPr="00910493" w:rsidRDefault="00910493" w:rsidP="00910493">
            <w:pPr>
              <w:pStyle w:val="ab"/>
              <w:spacing w:line="22" w:lineRule="atLeast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91049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наконечниками для пипеток на 4−200 мкл – 16 шт.</w:t>
            </w:r>
          </w:p>
          <w:p w14:paraId="49A74330" w14:textId="77777777" w:rsidR="00910493" w:rsidRPr="00910493" w:rsidRDefault="00910493" w:rsidP="00910493">
            <w:pPr>
              <w:pStyle w:val="ab"/>
              <w:spacing w:line="22" w:lineRule="atLeast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  <w:r w:rsidRPr="00910493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Набор реагентов рассчитан на проведение 96 анализов, включая контрольные образцы. Возможны 12 независимых постановок ИФА, при каждой из которых 3 лунки используют для постановки контролей.</w:t>
            </w:r>
          </w:p>
          <w:p w14:paraId="5F1D1C3F" w14:textId="774A1840" w:rsidR="00910493" w:rsidRPr="00910493" w:rsidRDefault="00910493" w:rsidP="00910493">
            <w:pPr>
              <w:pStyle w:val="ab"/>
              <w:spacing w:line="22" w:lineRule="atLeast"/>
              <w:rPr>
                <w:rFonts w:ascii="Times New Roman" w:eastAsia="Lucida Sans Unicode" w:hAnsi="Times New Roman" w:cs="Times New Roman"/>
                <w:b/>
                <w:bCs/>
                <w:sz w:val="20"/>
                <w:szCs w:val="20"/>
                <w:shd w:val="clear" w:color="auto" w:fill="FFFFFF"/>
                <w:lang w:bidi="ru-RU"/>
              </w:rPr>
            </w:pPr>
            <w:r w:rsidRPr="00910493">
              <w:rPr>
                <w:rFonts w:ascii="Times New Roman" w:hAnsi="Times New Roman" w:cs="Times New Roman"/>
                <w:sz w:val="20"/>
                <w:szCs w:val="20"/>
              </w:rPr>
              <w:t>Срок хранения набора – 12 месяцев со дня выпуска.</w:t>
            </w:r>
          </w:p>
        </w:tc>
      </w:tr>
      <w:tr w:rsidR="00910493" w:rsidRPr="004830D4" w14:paraId="2BFB4E60" w14:textId="77777777" w:rsidTr="00B64E6E">
        <w:trPr>
          <w:trHeight w:val="6056"/>
        </w:trPr>
        <w:tc>
          <w:tcPr>
            <w:tcW w:w="705" w:type="dxa"/>
            <w:vAlign w:val="center"/>
          </w:tcPr>
          <w:p w14:paraId="55EC9F02" w14:textId="62FA8048" w:rsidR="00910493" w:rsidRPr="00910493" w:rsidRDefault="00910493" w:rsidP="00D70082">
            <w:pPr>
              <w:pStyle w:val="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10493">
              <w:rPr>
                <w:rStyle w:val="LucidaSansUnicode75pt"/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9523" w:type="dxa"/>
          </w:tcPr>
          <w:p w14:paraId="3FDDEA98" w14:textId="77777777" w:rsidR="00910493" w:rsidRPr="00910493" w:rsidRDefault="00910493" w:rsidP="006A4BA1">
            <w:pPr>
              <w:pStyle w:val="ab"/>
              <w:spacing w:line="22" w:lineRule="atLeast"/>
              <w:rPr>
                <w:rFonts w:ascii="Times New Roman" w:eastAsia="Calibri" w:hAnsi="Times New Roman" w:cs="Times New Roman"/>
                <w:b/>
                <w:bCs/>
                <w:spacing w:val="-8"/>
                <w:sz w:val="20"/>
                <w:szCs w:val="20"/>
              </w:rPr>
            </w:pPr>
            <w:r w:rsidRPr="00910493">
              <w:rPr>
                <w:rFonts w:ascii="Times New Roman" w:eastAsia="Calibri" w:hAnsi="Times New Roman" w:cs="Times New Roman"/>
                <w:b/>
                <w:bCs/>
                <w:spacing w:val="-8"/>
                <w:sz w:val="20"/>
                <w:szCs w:val="20"/>
                <w:lang w:val="en-US"/>
              </w:rPr>
              <w:t>Mycoplasma</w:t>
            </w:r>
            <w:r w:rsidRPr="00910493">
              <w:rPr>
                <w:rFonts w:ascii="Times New Roman" w:eastAsia="Calibri" w:hAnsi="Times New Roman" w:cs="Times New Roman"/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00910493">
              <w:rPr>
                <w:rFonts w:ascii="Times New Roman" w:eastAsia="Calibri" w:hAnsi="Times New Roman" w:cs="Times New Roman"/>
                <w:b/>
                <w:bCs/>
                <w:spacing w:val="-8"/>
                <w:sz w:val="20"/>
                <w:szCs w:val="20"/>
                <w:lang w:val="en-US"/>
              </w:rPr>
              <w:t>hominis</w:t>
            </w:r>
            <w:r w:rsidRPr="00910493">
              <w:rPr>
                <w:rFonts w:ascii="Times New Roman" w:eastAsia="Calibri" w:hAnsi="Times New Roman" w:cs="Times New Roman"/>
                <w:b/>
                <w:bCs/>
                <w:spacing w:val="-8"/>
                <w:sz w:val="20"/>
                <w:szCs w:val="20"/>
              </w:rPr>
              <w:t xml:space="preserve"> – </w:t>
            </w:r>
            <w:r w:rsidRPr="00910493">
              <w:rPr>
                <w:rFonts w:ascii="Times New Roman" w:eastAsia="Calibri" w:hAnsi="Times New Roman" w:cs="Times New Roman"/>
                <w:b/>
                <w:bCs/>
                <w:spacing w:val="-8"/>
                <w:sz w:val="20"/>
                <w:szCs w:val="20"/>
                <w:lang w:val="en-US"/>
              </w:rPr>
              <w:t>IgG</w:t>
            </w:r>
            <w:r w:rsidRPr="00910493">
              <w:rPr>
                <w:rFonts w:ascii="Times New Roman" w:eastAsia="Calibri" w:hAnsi="Times New Roman" w:cs="Times New Roman"/>
                <w:b/>
                <w:bCs/>
                <w:spacing w:val="-8"/>
                <w:sz w:val="20"/>
                <w:szCs w:val="20"/>
              </w:rPr>
              <w:t xml:space="preserve"> – ИФА</w:t>
            </w:r>
          </w:p>
          <w:p w14:paraId="769DB4BC" w14:textId="77777777" w:rsidR="00910493" w:rsidRPr="00910493" w:rsidRDefault="00910493" w:rsidP="006A4BA1">
            <w:pPr>
              <w:pStyle w:val="ab"/>
              <w:spacing w:line="22" w:lineRule="atLeast"/>
              <w:rPr>
                <w:rFonts w:ascii="Times New Roman" w:eastAsia="Calibri" w:hAnsi="Times New Roman" w:cs="Times New Roman"/>
                <w:i/>
                <w:iCs/>
                <w:spacing w:val="-8"/>
                <w:sz w:val="20"/>
                <w:szCs w:val="20"/>
              </w:rPr>
            </w:pPr>
            <w:r w:rsidRPr="00910493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для иммуноферментного </w:t>
            </w:r>
            <w:r w:rsidRPr="00910493">
              <w:rPr>
                <w:rFonts w:ascii="Times New Roman" w:eastAsia="Calibri" w:hAnsi="Times New Roman" w:cs="Times New Roman"/>
                <w:spacing w:val="-8"/>
                <w:sz w:val="20"/>
                <w:szCs w:val="20"/>
              </w:rPr>
              <w:t xml:space="preserve">выявления иммуноглобулинов класса G к </w:t>
            </w:r>
            <w:r w:rsidRPr="00910493">
              <w:rPr>
                <w:rFonts w:ascii="Times New Roman" w:eastAsia="Calibri" w:hAnsi="Times New Roman" w:cs="Times New Roman"/>
                <w:i/>
                <w:iCs/>
                <w:spacing w:val="-8"/>
                <w:sz w:val="20"/>
                <w:szCs w:val="20"/>
              </w:rPr>
              <w:t>Mycoplasma hominis.</w:t>
            </w:r>
          </w:p>
          <w:p w14:paraId="35E95554" w14:textId="77777777" w:rsidR="00910493" w:rsidRPr="00910493" w:rsidRDefault="00910493" w:rsidP="00910493">
            <w:pPr>
              <w:pStyle w:val="ad"/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910493">
              <w:rPr>
                <w:rFonts w:ascii="Times New Roman" w:hAnsi="Times New Roman" w:cs="Times New Roman"/>
                <w:b/>
                <w:bCs/>
              </w:rPr>
              <w:t>Принцип метода:</w:t>
            </w:r>
          </w:p>
          <w:p w14:paraId="537B472A" w14:textId="77777777" w:rsidR="00910493" w:rsidRPr="00910493" w:rsidRDefault="00910493" w:rsidP="00910493">
            <w:pPr>
              <w:pStyle w:val="ad"/>
              <w:tabs>
                <w:tab w:val="left" w:pos="508"/>
              </w:tabs>
              <w:spacing w:line="240" w:lineRule="auto"/>
              <w:ind w:firstLine="567"/>
              <w:rPr>
                <w:rFonts w:ascii="Times New Roman" w:hAnsi="Times New Roman" w:cs="Times New Roman"/>
              </w:rPr>
            </w:pPr>
            <w:r w:rsidRPr="00910493">
              <w:rPr>
                <w:rFonts w:ascii="Times New Roman" w:hAnsi="Times New Roman" w:cs="Times New Roman"/>
              </w:rPr>
              <w:t xml:space="preserve">Метод определения основан на твёрдофазном иммуноферментном анализе с применением рекомбинантного антигена. Во время первой инкубации, при наличии в исследуемых образцах иммуноглобулинов класса G к </w:t>
            </w:r>
            <w:r w:rsidRPr="00910493">
              <w:rPr>
                <w:rFonts w:ascii="Times New Roman" w:hAnsi="Times New Roman" w:cs="Times New Roman"/>
                <w:i/>
                <w:iCs/>
              </w:rPr>
              <w:t>Mycoplasma hominis</w:t>
            </w:r>
            <w:r w:rsidRPr="00910493">
              <w:rPr>
                <w:rFonts w:ascii="Times New Roman" w:hAnsi="Times New Roman" w:cs="Times New Roman"/>
              </w:rPr>
              <w:t xml:space="preserve">, происходит их связывание с иммобилизованным на поверхности лунок планшета рекомбинантным антигеном р120 </w:t>
            </w:r>
            <w:r w:rsidRPr="00910493">
              <w:rPr>
                <w:rFonts w:ascii="Times New Roman" w:hAnsi="Times New Roman" w:cs="Times New Roman"/>
                <w:i/>
                <w:iCs/>
              </w:rPr>
              <w:t>Mycoplasma hominis</w:t>
            </w:r>
            <w:r w:rsidRPr="00910493">
              <w:rPr>
                <w:rFonts w:ascii="Times New Roman" w:hAnsi="Times New Roman" w:cs="Times New Roman"/>
              </w:rPr>
              <w:t xml:space="preserve">. Не связавшийся материал удаляют отмывкой. </w:t>
            </w:r>
          </w:p>
          <w:p w14:paraId="3B65F352" w14:textId="77777777" w:rsidR="00910493" w:rsidRPr="00910493" w:rsidRDefault="00910493" w:rsidP="00910493">
            <w:pPr>
              <w:pStyle w:val="ad"/>
              <w:tabs>
                <w:tab w:val="left" w:pos="508"/>
              </w:tabs>
              <w:spacing w:line="240" w:lineRule="auto"/>
              <w:ind w:firstLine="567"/>
              <w:rPr>
                <w:rFonts w:ascii="Times New Roman" w:hAnsi="Times New Roman" w:cs="Times New Roman"/>
              </w:rPr>
            </w:pPr>
            <w:r w:rsidRPr="00910493">
              <w:rPr>
                <w:rFonts w:ascii="Times New Roman" w:hAnsi="Times New Roman" w:cs="Times New Roman"/>
              </w:rPr>
              <w:t xml:space="preserve">На второй стадии антитела к </w:t>
            </w:r>
            <w:r w:rsidRPr="00910493">
              <w:rPr>
                <w:rFonts w:ascii="Times New Roman" w:hAnsi="Times New Roman" w:cs="Times New Roman"/>
                <w:lang w:val="en-US"/>
              </w:rPr>
              <w:t>Ig</w:t>
            </w:r>
            <w:r w:rsidRPr="00910493">
              <w:rPr>
                <w:rFonts w:ascii="Times New Roman" w:hAnsi="Times New Roman" w:cs="Times New Roman"/>
              </w:rPr>
              <w:t xml:space="preserve">G человека, меченные пероксидазой хрена </w:t>
            </w:r>
            <w:r w:rsidRPr="00910493">
              <w:rPr>
                <w:rFonts w:ascii="Times New Roman" w:hAnsi="Times New Roman" w:cs="Times New Roman"/>
                <w:i/>
                <w:iCs/>
              </w:rPr>
              <w:t>(конъюгат),</w:t>
            </w:r>
            <w:r w:rsidRPr="00910493">
              <w:rPr>
                <w:rFonts w:ascii="Times New Roman" w:hAnsi="Times New Roman" w:cs="Times New Roman"/>
              </w:rPr>
              <w:t xml:space="preserve"> связываются с комплексом «антиген-антитело». Не связавшийся конъюгат удаляют отмывкой. </w:t>
            </w:r>
          </w:p>
          <w:p w14:paraId="51345B31" w14:textId="77777777" w:rsidR="00910493" w:rsidRPr="00910493" w:rsidRDefault="00910493" w:rsidP="00910493">
            <w:pPr>
              <w:pStyle w:val="ad"/>
              <w:tabs>
                <w:tab w:val="left" w:pos="508"/>
              </w:tabs>
              <w:spacing w:line="240" w:lineRule="auto"/>
              <w:ind w:firstLine="567"/>
              <w:rPr>
                <w:rFonts w:ascii="Times New Roman" w:hAnsi="Times New Roman" w:cs="Times New Roman"/>
              </w:rPr>
            </w:pPr>
            <w:r w:rsidRPr="00910493">
              <w:rPr>
                <w:rFonts w:ascii="Times New Roman" w:hAnsi="Times New Roman" w:cs="Times New Roman"/>
              </w:rPr>
              <w:t>Во время третьей инкубации с раствором тетраметилбензидина происходит окрашивание раствора в лунках, содержащих комплексы «антиген-антитело».</w:t>
            </w:r>
          </w:p>
          <w:p w14:paraId="609B4ECD" w14:textId="77777777" w:rsidR="00910493" w:rsidRPr="00910493" w:rsidRDefault="00910493" w:rsidP="00910493">
            <w:pPr>
              <w:pStyle w:val="ad"/>
              <w:tabs>
                <w:tab w:val="left" w:pos="508"/>
              </w:tabs>
              <w:spacing w:line="240" w:lineRule="auto"/>
              <w:ind w:firstLine="567"/>
              <w:rPr>
                <w:rFonts w:ascii="Times New Roman" w:hAnsi="Times New Roman" w:cs="Times New Roman"/>
              </w:rPr>
            </w:pPr>
            <w:r w:rsidRPr="00910493">
              <w:rPr>
                <w:rFonts w:ascii="Times New Roman" w:hAnsi="Times New Roman" w:cs="Times New Roman"/>
              </w:rPr>
              <w:t xml:space="preserve">Реакцию останавливают добавлением стоп-реагента. Результаты ИФА регистрируют с помощью спектрофотометра, измеряя </w:t>
            </w:r>
            <w:r w:rsidRPr="00910493">
              <w:rPr>
                <w:rFonts w:ascii="Times New Roman" w:hAnsi="Times New Roman" w:cs="Times New Roman"/>
                <w:b/>
                <w:bCs/>
              </w:rPr>
              <w:t>оптическую плотность (ОП)</w:t>
            </w:r>
            <w:r w:rsidRPr="00910493">
              <w:rPr>
                <w:rFonts w:ascii="Times New Roman" w:hAnsi="Times New Roman" w:cs="Times New Roman"/>
              </w:rPr>
              <w:t xml:space="preserve"> в двухволновом режиме: основной фильтр – 450 нм, референс-фильтр – в диапазоне 620–650 нм. Допустима регистрация результатов только с фильтром 450 нм. Интенсивность жёлтого окрашивания пропорциональна количеству содержащихся в исследуемом образце иммуноглобулинов класса G к </w:t>
            </w:r>
            <w:r w:rsidRPr="00910493">
              <w:rPr>
                <w:rFonts w:ascii="Times New Roman" w:hAnsi="Times New Roman" w:cs="Times New Roman"/>
                <w:i/>
                <w:iCs/>
              </w:rPr>
              <w:t>Mycoplasma hominis.</w:t>
            </w:r>
          </w:p>
          <w:p w14:paraId="26CB8EFA" w14:textId="77777777" w:rsidR="00910493" w:rsidRPr="00910493" w:rsidRDefault="00910493" w:rsidP="00910493">
            <w:pPr>
              <w:pStyle w:val="ab"/>
              <w:spacing w:line="22" w:lineRule="atLeast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91049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После измерения оптической плотности раствора в лунках на основании рассчитанного значения ОП</w:t>
            </w:r>
            <w:r w:rsidRPr="00910493">
              <w:rPr>
                <w:rFonts w:ascii="Times New Roman" w:hAnsi="Times New Roman" w:cs="Times New Roman"/>
                <w:i/>
                <w:iCs/>
                <w:spacing w:val="-2"/>
                <w:sz w:val="20"/>
                <w:szCs w:val="20"/>
                <w:vertAlign w:val="subscript"/>
              </w:rPr>
              <w:t>крит</w:t>
            </w:r>
            <w:r w:rsidRPr="0091049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анализируемые образцы оцениваются как положительные, сомнительные или отрицательные.</w:t>
            </w:r>
          </w:p>
          <w:p w14:paraId="3F5F25E3" w14:textId="77777777" w:rsidR="00910493" w:rsidRPr="00910493" w:rsidRDefault="00910493" w:rsidP="00910493">
            <w:pPr>
              <w:pStyle w:val="ad"/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910493">
              <w:rPr>
                <w:rFonts w:ascii="Times New Roman" w:hAnsi="Times New Roman" w:cs="Times New Roman"/>
                <w:b/>
                <w:bCs/>
              </w:rPr>
              <w:t>Состав:</w:t>
            </w:r>
          </w:p>
          <w:p w14:paraId="403D4B42" w14:textId="77777777" w:rsidR="00910493" w:rsidRPr="00910493" w:rsidRDefault="00910493" w:rsidP="00910493">
            <w:pPr>
              <w:pStyle w:val="af"/>
              <w:numPr>
                <w:ilvl w:val="0"/>
                <w:numId w:val="13"/>
              </w:numPr>
              <w:spacing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10493">
              <w:rPr>
                <w:rFonts w:ascii="Times New Roman" w:hAnsi="Times New Roman" w:cs="Times New Roman"/>
                <w:sz w:val="20"/>
                <w:szCs w:val="20"/>
              </w:rPr>
              <w:t xml:space="preserve">планшет разборный с иммобилизованным рекомбинантным антигеном р120 </w:t>
            </w:r>
            <w:r w:rsidRPr="0091049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Mycoplasma hominis</w:t>
            </w:r>
            <w:r w:rsidRPr="00910493">
              <w:rPr>
                <w:rFonts w:ascii="Times New Roman" w:hAnsi="Times New Roman" w:cs="Times New Roman"/>
                <w:sz w:val="20"/>
                <w:szCs w:val="20"/>
              </w:rPr>
              <w:t xml:space="preserve"> – 1 шт.; </w:t>
            </w:r>
          </w:p>
          <w:p w14:paraId="0A7CFBFF" w14:textId="77777777" w:rsidR="00910493" w:rsidRPr="00910493" w:rsidRDefault="00910493" w:rsidP="00910493">
            <w:pPr>
              <w:pStyle w:val="af"/>
              <w:numPr>
                <w:ilvl w:val="0"/>
                <w:numId w:val="13"/>
              </w:numPr>
              <w:spacing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10493">
              <w:rPr>
                <w:rFonts w:ascii="Times New Roman" w:hAnsi="Times New Roman" w:cs="Times New Roman"/>
                <w:sz w:val="20"/>
                <w:szCs w:val="20"/>
              </w:rPr>
              <w:t>положительный контрольный образец (К</w:t>
            </w:r>
            <w:r w:rsidRPr="00910493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+</w:t>
            </w:r>
            <w:r w:rsidRPr="00910493"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  <w:r w:rsidRPr="0091049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инактивированный – на основе инактивированной сыворотки крови человека, содержащий иммуноглобулины класса G к </w:t>
            </w:r>
            <w:r w:rsidRPr="00910493">
              <w:rPr>
                <w:rFonts w:ascii="Times New Roman" w:hAnsi="Times New Roman" w:cs="Times New Roman"/>
                <w:i/>
                <w:iCs/>
                <w:spacing w:val="-2"/>
                <w:sz w:val="20"/>
                <w:szCs w:val="20"/>
              </w:rPr>
              <w:t xml:space="preserve">Mycoplasma hominis – </w:t>
            </w:r>
            <w:r w:rsidRPr="0091049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прозрачная жидкость красного цвета – 1 фл., 0,5 мл;</w:t>
            </w:r>
          </w:p>
          <w:p w14:paraId="77DC1104" w14:textId="77777777" w:rsidR="00910493" w:rsidRPr="00910493" w:rsidRDefault="00910493" w:rsidP="00910493">
            <w:pPr>
              <w:pStyle w:val="af"/>
              <w:numPr>
                <w:ilvl w:val="0"/>
                <w:numId w:val="13"/>
              </w:numPr>
              <w:spacing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10493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отрицательный контрольный образец (К</w:t>
            </w:r>
            <w:r w:rsidRPr="00910493">
              <w:rPr>
                <w:rFonts w:ascii="Times New Roman" w:hAnsi="Times New Roman" w:cs="Times New Roman"/>
                <w:spacing w:val="4"/>
                <w:sz w:val="20"/>
                <w:szCs w:val="20"/>
                <w:vertAlign w:val="superscript"/>
              </w:rPr>
              <w:t>–</w:t>
            </w:r>
            <w:r w:rsidRPr="00910493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), инактивированный – на основе инактивированной сыворотки крови человека, не содержащий иммуноглобулины класса G к </w:t>
            </w:r>
            <w:r w:rsidRPr="00910493">
              <w:rPr>
                <w:rFonts w:ascii="Times New Roman" w:hAnsi="Times New Roman" w:cs="Times New Roman"/>
                <w:i/>
                <w:iCs/>
                <w:spacing w:val="4"/>
                <w:sz w:val="20"/>
                <w:szCs w:val="20"/>
              </w:rPr>
              <w:t xml:space="preserve">Mycoplasma hominis </w:t>
            </w:r>
            <w:r w:rsidRPr="00910493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– прозрачная жидкость светло-жёлтого цвета – 1 фл., 1 мл;</w:t>
            </w:r>
          </w:p>
          <w:p w14:paraId="5085CD2C" w14:textId="77777777" w:rsidR="00910493" w:rsidRPr="00910493" w:rsidRDefault="00910493" w:rsidP="00910493">
            <w:pPr>
              <w:pStyle w:val="af"/>
              <w:numPr>
                <w:ilvl w:val="0"/>
                <w:numId w:val="13"/>
              </w:numPr>
              <w:spacing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1049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конъюгат, концентрат – антитела к </w:t>
            </w:r>
            <w:r w:rsidRPr="00910493">
              <w:rPr>
                <w:rFonts w:ascii="Times New Roman" w:hAnsi="Times New Roman" w:cs="Times New Roman"/>
                <w:spacing w:val="-2"/>
                <w:sz w:val="20"/>
                <w:szCs w:val="20"/>
                <w:lang w:val="en-US"/>
              </w:rPr>
              <w:t>Ig</w:t>
            </w:r>
            <w:r w:rsidRPr="0091049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G человека, меченные пероксидазой хрена – прозрачная жидкость синего цвета – 1 фл., 1,5 мл;</w:t>
            </w:r>
          </w:p>
          <w:p w14:paraId="381D019A" w14:textId="77777777" w:rsidR="00910493" w:rsidRPr="00910493" w:rsidRDefault="00910493" w:rsidP="00910493">
            <w:pPr>
              <w:pStyle w:val="af"/>
              <w:numPr>
                <w:ilvl w:val="0"/>
                <w:numId w:val="13"/>
              </w:numPr>
              <w:spacing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10493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раствор для разведения конъюгата (РК) – бесцветная слегка опалесцирующая жидкость –– 1 фл., 13 мл</w:t>
            </w:r>
            <w:r w:rsidRPr="00910493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14:paraId="4BD34B02" w14:textId="77777777" w:rsidR="00910493" w:rsidRPr="00910493" w:rsidRDefault="00910493" w:rsidP="00910493">
            <w:pPr>
              <w:pStyle w:val="af"/>
              <w:numPr>
                <w:ilvl w:val="0"/>
                <w:numId w:val="13"/>
              </w:numPr>
              <w:spacing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10493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разводящий буфер для  сывороток (РБС) – прозрачная жидкость красного цвета – 1 фл., 13 мл;</w:t>
            </w:r>
          </w:p>
          <w:p w14:paraId="03F1724F" w14:textId="77777777" w:rsidR="00910493" w:rsidRPr="00910493" w:rsidRDefault="00910493" w:rsidP="00910493">
            <w:pPr>
              <w:pStyle w:val="af"/>
              <w:numPr>
                <w:ilvl w:val="0"/>
                <w:numId w:val="13"/>
              </w:numPr>
              <w:spacing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10493">
              <w:rPr>
                <w:rFonts w:ascii="Times New Roman" w:hAnsi="Times New Roman" w:cs="Times New Roman"/>
                <w:sz w:val="20"/>
                <w:szCs w:val="20"/>
              </w:rPr>
              <w:t>25-кратный концентрат фосфатно-солевого буферного раствора с твином (ФСБ-Т×25) – прозрачная или слегка опалесцирующая бесцветная жидкость, возможно выпадение осадка солей, растворяющегося при нагревании – 1 фл., 28 мл;</w:t>
            </w:r>
          </w:p>
          <w:p w14:paraId="60BAE75C" w14:textId="77777777" w:rsidR="00910493" w:rsidRPr="00910493" w:rsidRDefault="00910493" w:rsidP="00910493">
            <w:pPr>
              <w:widowControl/>
              <w:numPr>
                <w:ilvl w:val="0"/>
                <w:numId w:val="13"/>
              </w:numPr>
              <w:suppressAutoHyphens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0493">
              <w:rPr>
                <w:rFonts w:ascii="Times New Roman" w:hAnsi="Times New Roman" w:cs="Times New Roman"/>
                <w:sz w:val="20"/>
                <w:szCs w:val="20"/>
              </w:rPr>
              <w:t>раствор тетраметилбензидина (раствор ТМБ) – прозрачная бесцветная или с желтоватым оттенком жидкость – 1 фл., 13 мл;</w:t>
            </w:r>
          </w:p>
          <w:p w14:paraId="7D4AAA21" w14:textId="77777777" w:rsidR="00910493" w:rsidRPr="00910493" w:rsidRDefault="00910493" w:rsidP="00910493">
            <w:pPr>
              <w:pStyle w:val="af"/>
              <w:numPr>
                <w:ilvl w:val="0"/>
                <w:numId w:val="13"/>
              </w:numPr>
              <w:spacing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10493">
              <w:rPr>
                <w:rFonts w:ascii="Times New Roman" w:hAnsi="Times New Roman" w:cs="Times New Roman"/>
                <w:sz w:val="20"/>
                <w:szCs w:val="20"/>
              </w:rPr>
              <w:t>стоп-реагент – прозрачная бесцветная жидкость – 1 фл., 12 мл.</w:t>
            </w:r>
          </w:p>
          <w:p w14:paraId="71B495F4" w14:textId="77777777" w:rsidR="00910493" w:rsidRPr="00910493" w:rsidRDefault="00910493" w:rsidP="00910493">
            <w:pPr>
              <w:pStyle w:val="ad"/>
              <w:spacing w:line="240" w:lineRule="auto"/>
              <w:ind w:left="720" w:firstLine="0"/>
              <w:rPr>
                <w:rFonts w:ascii="Times New Roman" w:hAnsi="Times New Roman" w:cs="Times New Roman"/>
              </w:rPr>
            </w:pPr>
            <w:r w:rsidRPr="00910493">
              <w:rPr>
                <w:rFonts w:ascii="Times New Roman" w:hAnsi="Times New Roman" w:cs="Times New Roman"/>
              </w:rPr>
              <w:t xml:space="preserve">       Набор дополнительно комплектуется:</w:t>
            </w:r>
          </w:p>
          <w:p w14:paraId="37E9A614" w14:textId="77777777" w:rsidR="00910493" w:rsidRPr="00910493" w:rsidRDefault="00910493" w:rsidP="00910493">
            <w:pPr>
              <w:pStyle w:val="af"/>
              <w:numPr>
                <w:ilvl w:val="0"/>
                <w:numId w:val="13"/>
              </w:numPr>
              <w:spacing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10493">
              <w:rPr>
                <w:rFonts w:ascii="Times New Roman" w:hAnsi="Times New Roman" w:cs="Times New Roman"/>
                <w:sz w:val="20"/>
                <w:szCs w:val="20"/>
              </w:rPr>
              <w:t>плёнкой для заклеивания планшета – 3 шт.;</w:t>
            </w:r>
          </w:p>
          <w:p w14:paraId="19953199" w14:textId="77777777" w:rsidR="00910493" w:rsidRPr="00910493" w:rsidRDefault="00910493" w:rsidP="00910493">
            <w:pPr>
              <w:pStyle w:val="af"/>
              <w:numPr>
                <w:ilvl w:val="0"/>
                <w:numId w:val="13"/>
              </w:numPr>
              <w:spacing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10493">
              <w:rPr>
                <w:rFonts w:ascii="Times New Roman" w:hAnsi="Times New Roman" w:cs="Times New Roman"/>
                <w:sz w:val="20"/>
                <w:szCs w:val="20"/>
              </w:rPr>
              <w:t>ванночками для реагентов – 2 шт.;</w:t>
            </w:r>
          </w:p>
          <w:p w14:paraId="0C7618C5" w14:textId="77777777" w:rsidR="00910493" w:rsidRPr="00910493" w:rsidRDefault="00910493" w:rsidP="00910493">
            <w:pPr>
              <w:pStyle w:val="ab"/>
              <w:spacing w:line="22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10493">
              <w:rPr>
                <w:rFonts w:ascii="Times New Roman" w:hAnsi="Times New Roman" w:cs="Times New Roman"/>
                <w:sz w:val="20"/>
                <w:szCs w:val="20"/>
              </w:rPr>
              <w:t>наконечниками для пипеток на 4–200 мкл – 16 шт.</w:t>
            </w:r>
          </w:p>
          <w:p w14:paraId="7F89DF81" w14:textId="77777777" w:rsidR="00910493" w:rsidRPr="00910493" w:rsidRDefault="00910493" w:rsidP="00910493">
            <w:pPr>
              <w:pStyle w:val="ab"/>
              <w:spacing w:line="22" w:lineRule="atLeast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  <w:r w:rsidRPr="00910493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Набор реагентов рассчитан на проведение 96 анализов, включая контроли.  Возможны 12 независимых постановок ИФА, при каждой из которых 3 лунки используют для постановки контролей.</w:t>
            </w:r>
          </w:p>
          <w:p w14:paraId="719CEB49" w14:textId="5CC7476A" w:rsidR="00910493" w:rsidRPr="00910493" w:rsidRDefault="00910493" w:rsidP="00910493">
            <w:pPr>
              <w:pStyle w:val="ab"/>
              <w:spacing w:line="22" w:lineRule="atLeast"/>
              <w:rPr>
                <w:rFonts w:ascii="Times New Roman" w:eastAsia="Calibri" w:hAnsi="Times New Roman" w:cs="Times New Roman"/>
                <w:b/>
                <w:bCs/>
                <w:spacing w:val="-8"/>
                <w:sz w:val="20"/>
                <w:szCs w:val="20"/>
              </w:rPr>
            </w:pPr>
            <w:r w:rsidRPr="00910493">
              <w:rPr>
                <w:rFonts w:ascii="Times New Roman" w:hAnsi="Times New Roman" w:cs="Times New Roman"/>
                <w:sz w:val="20"/>
                <w:szCs w:val="20"/>
              </w:rPr>
              <w:t>Срок хранения набора – 12 месяцев со дня выпуска.</w:t>
            </w:r>
          </w:p>
        </w:tc>
      </w:tr>
      <w:tr w:rsidR="006A44D7" w:rsidRPr="004830D4" w14:paraId="64CA8D65" w14:textId="77777777" w:rsidTr="006A44D7">
        <w:trPr>
          <w:trHeight w:val="983"/>
        </w:trPr>
        <w:tc>
          <w:tcPr>
            <w:tcW w:w="705" w:type="dxa"/>
            <w:vAlign w:val="center"/>
          </w:tcPr>
          <w:p w14:paraId="5933F9EF" w14:textId="499F3A7A" w:rsidR="006A44D7" w:rsidRPr="006A44D7" w:rsidRDefault="006A44D7" w:rsidP="00D70082">
            <w:pPr>
              <w:pStyle w:val="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6A44D7">
              <w:rPr>
                <w:rStyle w:val="LucidaSansUnicode75pt"/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523" w:type="dxa"/>
          </w:tcPr>
          <w:p w14:paraId="3A082043" w14:textId="0B5EF755" w:rsidR="006A44D7" w:rsidRPr="008212E6" w:rsidRDefault="008212E6" w:rsidP="006A4BA1">
            <w:pPr>
              <w:pStyle w:val="ab"/>
              <w:spacing w:line="22" w:lineRule="atLeast"/>
              <w:rPr>
                <w:rFonts w:ascii="Times New Roman" w:eastAsia="Calibri" w:hAnsi="Times New Roman" w:cs="Times New Roman"/>
                <w:bCs/>
                <w:spacing w:val="-8"/>
                <w:sz w:val="20"/>
                <w:szCs w:val="20"/>
              </w:rPr>
            </w:pPr>
            <w:r w:rsidRPr="008212E6">
              <w:rPr>
                <w:rFonts w:ascii="Times New Roman" w:eastAsia="Calibri" w:hAnsi="Times New Roman" w:cs="Times New Roman"/>
                <w:bCs/>
                <w:spacing w:val="-8"/>
                <w:sz w:val="20"/>
                <w:szCs w:val="20"/>
                <w:lang w:val="en-US"/>
              </w:rPr>
              <w:t>Pipetor</w:t>
            </w:r>
            <w:r w:rsidRPr="008212E6">
              <w:rPr>
                <w:rFonts w:ascii="Times New Roman" w:eastAsia="Calibri" w:hAnsi="Times New Roman" w:cs="Times New Roman"/>
                <w:bCs/>
                <w:spacing w:val="-8"/>
                <w:sz w:val="20"/>
                <w:szCs w:val="20"/>
              </w:rPr>
              <w:t xml:space="preserve"> </w:t>
            </w:r>
            <w:r w:rsidRPr="008212E6">
              <w:rPr>
                <w:rFonts w:ascii="Times New Roman" w:eastAsia="Calibri" w:hAnsi="Times New Roman" w:cs="Times New Roman"/>
                <w:bCs/>
                <w:spacing w:val="-8"/>
                <w:sz w:val="20"/>
                <w:szCs w:val="20"/>
                <w:lang w:val="en-US"/>
              </w:rPr>
              <w:t>Probes</w:t>
            </w:r>
            <w:r w:rsidRPr="008212E6">
              <w:rPr>
                <w:rFonts w:ascii="Times New Roman" w:eastAsia="Calibri" w:hAnsi="Times New Roman" w:cs="Times New Roman"/>
                <w:bCs/>
                <w:spacing w:val="-8"/>
                <w:sz w:val="20"/>
                <w:szCs w:val="20"/>
              </w:rPr>
              <w:t xml:space="preserve"> для анализатора </w:t>
            </w:r>
            <w:r w:rsidRPr="008212E6">
              <w:rPr>
                <w:rFonts w:ascii="Times New Roman" w:eastAsia="Calibri" w:hAnsi="Times New Roman" w:cs="Times New Roman"/>
                <w:bCs/>
                <w:spacing w:val="-8"/>
                <w:sz w:val="20"/>
                <w:szCs w:val="20"/>
                <w:lang w:val="en-US"/>
              </w:rPr>
              <w:t>Aliniti</w:t>
            </w:r>
            <w:r w:rsidRPr="008212E6">
              <w:rPr>
                <w:rFonts w:ascii="Times New Roman" w:eastAsia="Calibri" w:hAnsi="Times New Roman" w:cs="Times New Roman"/>
                <w:bCs/>
                <w:spacing w:val="-8"/>
                <w:sz w:val="20"/>
                <w:szCs w:val="20"/>
              </w:rPr>
              <w:t xml:space="preserve"> </w:t>
            </w:r>
            <w:r w:rsidRPr="008212E6">
              <w:rPr>
                <w:rFonts w:ascii="Times New Roman" w:eastAsia="Calibri" w:hAnsi="Times New Roman" w:cs="Times New Roman"/>
                <w:bCs/>
                <w:spacing w:val="-8"/>
                <w:sz w:val="20"/>
                <w:szCs w:val="20"/>
                <w:lang w:val="en-US"/>
              </w:rPr>
              <w:t>I</w:t>
            </w:r>
            <w:r w:rsidRPr="008212E6">
              <w:rPr>
                <w:rFonts w:ascii="Times New Roman" w:eastAsia="Calibri" w:hAnsi="Times New Roman" w:cs="Times New Roman"/>
                <w:bCs/>
                <w:spacing w:val="-8"/>
                <w:sz w:val="20"/>
                <w:szCs w:val="20"/>
              </w:rPr>
              <w:t xml:space="preserve"> Иглы пипеттора </w:t>
            </w:r>
            <w:r w:rsidRPr="008212E6">
              <w:rPr>
                <w:rFonts w:ascii="Times New Roman" w:eastAsia="Calibri" w:hAnsi="Times New Roman" w:cs="Times New Roman"/>
                <w:bCs/>
                <w:spacing w:val="-8"/>
                <w:sz w:val="20"/>
                <w:szCs w:val="20"/>
                <w:lang w:val="en-US"/>
              </w:rPr>
              <w:t>Alinity</w:t>
            </w:r>
            <w:r w:rsidRPr="008212E6">
              <w:rPr>
                <w:rFonts w:ascii="Times New Roman" w:eastAsia="Calibri" w:hAnsi="Times New Roman" w:cs="Times New Roman"/>
                <w:bCs/>
                <w:spacing w:val="-8"/>
                <w:sz w:val="20"/>
                <w:szCs w:val="20"/>
              </w:rPr>
              <w:t xml:space="preserve"> </w:t>
            </w:r>
            <w:r w:rsidRPr="008212E6">
              <w:rPr>
                <w:rFonts w:ascii="Times New Roman" w:eastAsia="Calibri" w:hAnsi="Times New Roman" w:cs="Times New Roman"/>
                <w:bCs/>
                <w:spacing w:val="-8"/>
                <w:sz w:val="20"/>
                <w:szCs w:val="20"/>
                <w:lang w:val="en-US"/>
              </w:rPr>
              <w:t>i</w:t>
            </w:r>
            <w:r w:rsidRPr="008212E6">
              <w:rPr>
                <w:rFonts w:ascii="Times New Roman" w:eastAsia="Calibri" w:hAnsi="Times New Roman" w:cs="Times New Roman"/>
                <w:bCs/>
                <w:spacing w:val="-8"/>
                <w:sz w:val="20"/>
                <w:szCs w:val="20"/>
              </w:rPr>
              <w:t xml:space="preserve"> (</w:t>
            </w:r>
            <w:r w:rsidRPr="008212E6">
              <w:rPr>
                <w:rFonts w:ascii="Times New Roman" w:eastAsia="Calibri" w:hAnsi="Times New Roman" w:cs="Times New Roman"/>
                <w:bCs/>
                <w:spacing w:val="-8"/>
                <w:sz w:val="20"/>
                <w:szCs w:val="20"/>
                <w:lang w:val="en-US"/>
              </w:rPr>
              <w:t>Alinity</w:t>
            </w:r>
            <w:r w:rsidRPr="008212E6">
              <w:rPr>
                <w:rFonts w:ascii="Times New Roman" w:eastAsia="Calibri" w:hAnsi="Times New Roman" w:cs="Times New Roman"/>
                <w:bCs/>
                <w:spacing w:val="-8"/>
                <w:sz w:val="20"/>
                <w:szCs w:val="20"/>
              </w:rPr>
              <w:t xml:space="preserve"> </w:t>
            </w:r>
            <w:r w:rsidRPr="008212E6">
              <w:rPr>
                <w:rFonts w:ascii="Times New Roman" w:eastAsia="Calibri" w:hAnsi="Times New Roman" w:cs="Times New Roman"/>
                <w:bCs/>
                <w:spacing w:val="-8"/>
                <w:sz w:val="20"/>
                <w:szCs w:val="20"/>
                <w:lang w:val="en-US"/>
              </w:rPr>
              <w:t>i</w:t>
            </w:r>
            <w:r w:rsidRPr="008212E6">
              <w:rPr>
                <w:rFonts w:ascii="Times New Roman" w:eastAsia="Calibri" w:hAnsi="Times New Roman" w:cs="Times New Roman"/>
                <w:bCs/>
                <w:spacing w:val="-8"/>
                <w:sz w:val="20"/>
                <w:szCs w:val="20"/>
              </w:rPr>
              <w:t xml:space="preserve"> </w:t>
            </w:r>
            <w:r w:rsidRPr="008212E6">
              <w:rPr>
                <w:rFonts w:ascii="Times New Roman" w:eastAsia="Calibri" w:hAnsi="Times New Roman" w:cs="Times New Roman"/>
                <w:bCs/>
                <w:spacing w:val="-8"/>
                <w:sz w:val="20"/>
                <w:szCs w:val="20"/>
                <w:lang w:val="en-US"/>
              </w:rPr>
              <w:t>Pipettor</w:t>
            </w:r>
            <w:r w:rsidRPr="008212E6">
              <w:rPr>
                <w:rFonts w:ascii="Times New Roman" w:eastAsia="Calibri" w:hAnsi="Times New Roman" w:cs="Times New Roman"/>
                <w:bCs/>
                <w:spacing w:val="-8"/>
                <w:sz w:val="20"/>
                <w:szCs w:val="20"/>
              </w:rPr>
              <w:t xml:space="preserve"> </w:t>
            </w:r>
            <w:r w:rsidRPr="008212E6">
              <w:rPr>
                <w:rFonts w:ascii="Times New Roman" w:eastAsia="Calibri" w:hAnsi="Times New Roman" w:cs="Times New Roman"/>
                <w:bCs/>
                <w:spacing w:val="-8"/>
                <w:sz w:val="20"/>
                <w:szCs w:val="20"/>
                <w:lang w:val="en-US"/>
              </w:rPr>
              <w:t>Probes</w:t>
            </w:r>
            <w:r w:rsidRPr="008212E6">
              <w:rPr>
                <w:rFonts w:ascii="Times New Roman" w:eastAsia="Calibri" w:hAnsi="Times New Roman" w:cs="Times New Roman"/>
                <w:bCs/>
                <w:spacing w:val="-8"/>
                <w:sz w:val="20"/>
                <w:szCs w:val="20"/>
              </w:rPr>
              <w:t xml:space="preserve">) – 2 шт. в коробке, для анализатора </w:t>
            </w:r>
            <w:r w:rsidRPr="008212E6">
              <w:rPr>
                <w:rFonts w:ascii="Times New Roman" w:eastAsia="Calibri" w:hAnsi="Times New Roman" w:cs="Times New Roman"/>
                <w:bCs/>
                <w:spacing w:val="-8"/>
                <w:sz w:val="20"/>
                <w:szCs w:val="20"/>
                <w:lang w:val="en-US"/>
              </w:rPr>
              <w:t>Alinity</w:t>
            </w:r>
            <w:r w:rsidRPr="008212E6">
              <w:rPr>
                <w:rFonts w:ascii="Times New Roman" w:eastAsia="Calibri" w:hAnsi="Times New Roman" w:cs="Times New Roman"/>
                <w:bCs/>
                <w:spacing w:val="-8"/>
                <w:sz w:val="20"/>
                <w:szCs w:val="20"/>
              </w:rPr>
              <w:t xml:space="preserve"> </w:t>
            </w:r>
            <w:r w:rsidRPr="008212E6">
              <w:rPr>
                <w:rFonts w:ascii="Times New Roman" w:eastAsia="Calibri" w:hAnsi="Times New Roman" w:cs="Times New Roman"/>
                <w:bCs/>
                <w:spacing w:val="-8"/>
                <w:sz w:val="20"/>
                <w:szCs w:val="20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Cs/>
                <w:spacing w:val="-8"/>
                <w:sz w:val="20"/>
                <w:szCs w:val="20"/>
              </w:rPr>
              <w:t xml:space="preserve">. </w:t>
            </w:r>
            <w:r w:rsidRPr="008212E6">
              <w:rPr>
                <w:rFonts w:ascii="Times New Roman" w:eastAsia="Calibri" w:hAnsi="Times New Roman" w:cs="Times New Roman"/>
                <w:bCs/>
                <w:spacing w:val="-8"/>
                <w:sz w:val="20"/>
                <w:szCs w:val="20"/>
              </w:rPr>
              <w:t>Пипеттор образца – детектирует, аспирирует, переносит и дозирует образцы в Реакционные ячейки реакционного трека и трека пробоподготовки. Также переносит обработанные образцы из трека пробоподготовки в реакционный трек по завершении периода инкубации. В случае поставки товаров, маркированных товарными знаками, Поставщик по запросу Заказчика обязуется предоставить последнему документы, подтверждающие факт введения в гражданский оборот на территории Республики Казахстан поставляемых товаров непосредственно правообладателем товарного знака, размещенного на товаре, или с его согласия. Документами, подтверждающими указанный факт могут быть лицензионные соглашения Поставщика с правообладателями, таможенные декларации, письма правообладателей и лицензиата, договоры с лицензиатом или с его контрагентами на поставку медицинских изделий.</w:t>
            </w:r>
          </w:p>
        </w:tc>
      </w:tr>
      <w:tr w:rsidR="006A44D7" w:rsidRPr="004830D4" w14:paraId="60C5E3BF" w14:textId="77777777" w:rsidTr="006A44D7">
        <w:trPr>
          <w:trHeight w:val="983"/>
        </w:trPr>
        <w:tc>
          <w:tcPr>
            <w:tcW w:w="705" w:type="dxa"/>
            <w:vAlign w:val="center"/>
          </w:tcPr>
          <w:p w14:paraId="2BBE705B" w14:textId="22BEFD44" w:rsidR="006A44D7" w:rsidRPr="006A44D7" w:rsidRDefault="006A44D7" w:rsidP="00D70082">
            <w:pPr>
              <w:pStyle w:val="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6A44D7">
              <w:rPr>
                <w:rStyle w:val="LucidaSansUnicode75pt"/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523" w:type="dxa"/>
          </w:tcPr>
          <w:p w14:paraId="43E91B37" w14:textId="01D1E11C" w:rsidR="006A44D7" w:rsidRPr="008212E6" w:rsidRDefault="008212E6" w:rsidP="006A4BA1">
            <w:pPr>
              <w:pStyle w:val="ab"/>
              <w:spacing w:line="22" w:lineRule="atLeast"/>
              <w:rPr>
                <w:rFonts w:ascii="Times New Roman" w:eastAsia="Calibri" w:hAnsi="Times New Roman" w:cs="Times New Roman"/>
                <w:bCs/>
                <w:spacing w:val="-8"/>
                <w:sz w:val="20"/>
                <w:szCs w:val="20"/>
              </w:rPr>
            </w:pPr>
            <w:r w:rsidRPr="008212E6">
              <w:rPr>
                <w:rFonts w:ascii="Times New Roman" w:eastAsia="Calibri" w:hAnsi="Times New Roman" w:cs="Times New Roman"/>
                <w:bCs/>
                <w:spacing w:val="-8"/>
                <w:sz w:val="20"/>
                <w:szCs w:val="20"/>
              </w:rPr>
              <w:t>Wash Zone Probe  для анализатора Aliniti I Игла для промывочной зоны Alinity i (Alinity i Wash Zone Probe) – 7 шт. в коробке, для анализатора Alinity i</w:t>
            </w:r>
            <w:r>
              <w:rPr>
                <w:rFonts w:ascii="Times New Roman" w:eastAsia="Calibri" w:hAnsi="Times New Roman" w:cs="Times New Roman"/>
                <w:bCs/>
                <w:spacing w:val="-8"/>
                <w:sz w:val="20"/>
                <w:szCs w:val="20"/>
              </w:rPr>
              <w:t xml:space="preserve">. </w:t>
            </w:r>
            <w:r w:rsidRPr="008212E6">
              <w:rPr>
                <w:rFonts w:ascii="Times New Roman" w:eastAsia="Calibri" w:hAnsi="Times New Roman" w:cs="Times New Roman"/>
                <w:bCs/>
                <w:spacing w:val="-8"/>
                <w:sz w:val="20"/>
                <w:szCs w:val="20"/>
              </w:rPr>
              <w:t xml:space="preserve">Игла для промывочной зоны на иммунохемилюминесцентный анализатор </w:t>
            </w:r>
            <w:r w:rsidRPr="008212E6">
              <w:rPr>
                <w:rFonts w:ascii="Times New Roman" w:eastAsia="Calibri" w:hAnsi="Times New Roman" w:cs="Times New Roman"/>
                <w:bCs/>
                <w:spacing w:val="-8"/>
                <w:sz w:val="20"/>
                <w:szCs w:val="20"/>
                <w:lang w:val="en-US"/>
              </w:rPr>
              <w:t>Alinity</w:t>
            </w:r>
            <w:r w:rsidRPr="008212E6">
              <w:rPr>
                <w:rFonts w:ascii="Times New Roman" w:eastAsia="Calibri" w:hAnsi="Times New Roman" w:cs="Times New Roman"/>
                <w:bCs/>
                <w:spacing w:val="-8"/>
                <w:sz w:val="20"/>
                <w:szCs w:val="20"/>
              </w:rPr>
              <w:t xml:space="preserve"> </w:t>
            </w:r>
            <w:r w:rsidRPr="008212E6">
              <w:rPr>
                <w:rFonts w:ascii="Times New Roman" w:eastAsia="Calibri" w:hAnsi="Times New Roman" w:cs="Times New Roman"/>
                <w:bCs/>
                <w:spacing w:val="-8"/>
                <w:sz w:val="20"/>
                <w:szCs w:val="20"/>
                <w:lang w:val="en-US"/>
              </w:rPr>
              <w:t>I</w:t>
            </w:r>
            <w:r w:rsidRPr="008212E6">
              <w:rPr>
                <w:rFonts w:ascii="Times New Roman" w:eastAsia="Calibri" w:hAnsi="Times New Roman" w:cs="Times New Roman"/>
                <w:bCs/>
                <w:spacing w:val="-8"/>
                <w:sz w:val="20"/>
                <w:szCs w:val="20"/>
              </w:rPr>
              <w:t>. В случае поставки товаров, маркированных товарными знаками, Поставщик по запросу Заказчика обязуется предоставить последнему документы, подтверждающие факт введения в гражданский оборот на территории Республики Казахстан поставляемых товаров непосредственно правообладателем товарного знака, размещенного на товаре, или с его согласия. Документами, подтверждающими указанный факт могут быть лицензионные соглашения Поставщика с правообладателями, таможенные декларации, письма правообладателей и лицензиата, договоры с лицензиатом или с его контрагентами на поставку медицинских изделий.</w:t>
            </w:r>
          </w:p>
        </w:tc>
      </w:tr>
      <w:tr w:rsidR="006A44D7" w:rsidRPr="004830D4" w14:paraId="77786C6B" w14:textId="77777777" w:rsidTr="006A44D7">
        <w:trPr>
          <w:trHeight w:val="983"/>
        </w:trPr>
        <w:tc>
          <w:tcPr>
            <w:tcW w:w="705" w:type="dxa"/>
            <w:vAlign w:val="center"/>
          </w:tcPr>
          <w:p w14:paraId="2541C004" w14:textId="61E438C9" w:rsidR="006A44D7" w:rsidRPr="006A44D7" w:rsidRDefault="006A44D7" w:rsidP="00D70082">
            <w:pPr>
              <w:pStyle w:val="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6A44D7">
              <w:rPr>
                <w:rStyle w:val="LucidaSansUnicode75pt"/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lastRenderedPageBreak/>
              <w:t>5</w:t>
            </w:r>
          </w:p>
        </w:tc>
        <w:tc>
          <w:tcPr>
            <w:tcW w:w="9523" w:type="dxa"/>
          </w:tcPr>
          <w:p w14:paraId="66702641" w14:textId="37DD0BBA" w:rsidR="006A44D7" w:rsidRPr="008212E6" w:rsidRDefault="008212E6" w:rsidP="006A4BA1">
            <w:pPr>
              <w:pStyle w:val="ab"/>
              <w:spacing w:line="22" w:lineRule="atLeast"/>
              <w:rPr>
                <w:rFonts w:ascii="Times New Roman" w:eastAsia="Calibri" w:hAnsi="Times New Roman" w:cs="Times New Roman"/>
                <w:bCs/>
                <w:spacing w:val="-8"/>
                <w:sz w:val="20"/>
                <w:szCs w:val="20"/>
              </w:rPr>
            </w:pPr>
            <w:r w:rsidRPr="008212E6">
              <w:rPr>
                <w:rFonts w:ascii="Times New Roman" w:eastAsia="Calibri" w:hAnsi="Times New Roman" w:cs="Times New Roman"/>
                <w:bCs/>
                <w:spacing w:val="-8"/>
                <w:sz w:val="20"/>
                <w:szCs w:val="20"/>
              </w:rPr>
              <w:t>Level Sensor, Bulk Solution для анализатора Aliniti I Датчик уровня, рабочий раствор Alinity i (Alinity i Level Sensor, Bulk Solution) – 1 шт., для анализатора Alinity i</w:t>
            </w:r>
            <w:r>
              <w:rPr>
                <w:rFonts w:ascii="Times New Roman" w:eastAsia="Calibri" w:hAnsi="Times New Roman" w:cs="Times New Roman"/>
                <w:bCs/>
                <w:spacing w:val="-8"/>
                <w:sz w:val="20"/>
                <w:szCs w:val="20"/>
              </w:rPr>
              <w:t xml:space="preserve">. </w:t>
            </w:r>
            <w:r w:rsidRPr="008212E6">
              <w:rPr>
                <w:rFonts w:ascii="Times New Roman" w:eastAsia="Calibri" w:hAnsi="Times New Roman" w:cs="Times New Roman"/>
                <w:bCs/>
                <w:spacing w:val="-8"/>
                <w:sz w:val="20"/>
                <w:szCs w:val="20"/>
              </w:rPr>
              <w:t xml:space="preserve">Датчик уровня для рабочего раствора на иммунохемилюминесцентный анализатор </w:t>
            </w:r>
            <w:r w:rsidRPr="008212E6">
              <w:rPr>
                <w:rFonts w:ascii="Times New Roman" w:eastAsia="Calibri" w:hAnsi="Times New Roman" w:cs="Times New Roman"/>
                <w:bCs/>
                <w:spacing w:val="-8"/>
                <w:sz w:val="20"/>
                <w:szCs w:val="20"/>
                <w:lang w:val="en-US"/>
              </w:rPr>
              <w:t>Alinity</w:t>
            </w:r>
            <w:r w:rsidRPr="008212E6">
              <w:rPr>
                <w:rFonts w:ascii="Times New Roman" w:eastAsia="Calibri" w:hAnsi="Times New Roman" w:cs="Times New Roman"/>
                <w:bCs/>
                <w:spacing w:val="-8"/>
                <w:sz w:val="20"/>
                <w:szCs w:val="20"/>
              </w:rPr>
              <w:t xml:space="preserve"> </w:t>
            </w:r>
            <w:r w:rsidRPr="008212E6">
              <w:rPr>
                <w:rFonts w:ascii="Times New Roman" w:eastAsia="Calibri" w:hAnsi="Times New Roman" w:cs="Times New Roman"/>
                <w:bCs/>
                <w:spacing w:val="-8"/>
                <w:sz w:val="20"/>
                <w:szCs w:val="20"/>
                <w:lang w:val="en-US"/>
              </w:rPr>
              <w:t>I</w:t>
            </w:r>
            <w:r w:rsidRPr="008212E6">
              <w:rPr>
                <w:rFonts w:ascii="Times New Roman" w:eastAsia="Calibri" w:hAnsi="Times New Roman" w:cs="Times New Roman"/>
                <w:bCs/>
                <w:spacing w:val="-8"/>
                <w:sz w:val="20"/>
                <w:szCs w:val="20"/>
              </w:rPr>
              <w:t>. В случае поставки товаров, маркированных товарными знаками, Поставщик по запросу Заказчика обязуется предоставить последнему документы, подтверждающие факт введения в гражданский оборот на территории Республики Казахстан поставляемых товаров непосредственно правообладателем товарного знака, размещенного на товаре, или с его согласия. Документами, подтверждающими указанный факт могут быть лицензионные соглашения Поставщика с правообладателями, таможенные декларации, письма правообладателей и лицензиата, договоры с лицензиатом или с его контрагентами на поставку медицинских изделий.</w:t>
            </w:r>
          </w:p>
        </w:tc>
      </w:tr>
    </w:tbl>
    <w:p w14:paraId="1A4A73EC" w14:textId="65731998" w:rsidR="00115CB7" w:rsidRPr="001D5081" w:rsidRDefault="00115CB7">
      <w:pPr>
        <w:rPr>
          <w:rFonts w:ascii="Times New Roman" w:hAnsi="Times New Roman" w:cs="Times New Roman"/>
          <w:b/>
          <w:color w:val="auto"/>
          <w:sz w:val="20"/>
          <w:szCs w:val="20"/>
        </w:rPr>
      </w:pPr>
      <w:bookmarkStart w:id="2" w:name="_GoBack"/>
      <w:bookmarkEnd w:id="1"/>
      <w:bookmarkEnd w:id="2"/>
    </w:p>
    <w:sectPr w:rsidR="00115CB7" w:rsidRPr="001D5081" w:rsidSect="00B64E6E">
      <w:pgSz w:w="11906" w:h="16838"/>
      <w:pgMar w:top="709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6CAA9E" w14:textId="77777777" w:rsidR="0097311C" w:rsidRDefault="0097311C" w:rsidP="00F62D76">
      <w:r>
        <w:separator/>
      </w:r>
    </w:p>
  </w:endnote>
  <w:endnote w:type="continuationSeparator" w:id="0">
    <w:p w14:paraId="1A783A85" w14:textId="77777777" w:rsidR="0097311C" w:rsidRDefault="0097311C" w:rsidP="00F62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2"/>
    <w:family w:val="auto"/>
    <w:pitch w:val="default"/>
  </w:font>
  <w:font w:name="OpenSymbol;Arial Unicode M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Minion">
    <w:altName w:val="Cambria Math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618F77" w14:textId="77777777" w:rsidR="0097311C" w:rsidRDefault="0097311C" w:rsidP="00F62D76">
      <w:r>
        <w:separator/>
      </w:r>
    </w:p>
  </w:footnote>
  <w:footnote w:type="continuationSeparator" w:id="0">
    <w:p w14:paraId="469D7B3D" w14:textId="77777777" w:rsidR="0097311C" w:rsidRDefault="0097311C" w:rsidP="00F62D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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  <w:sz w:val="28"/>
        <w:szCs w:val="28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  <w:sz w:val="28"/>
        <w:szCs w:val="28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  <w:sz w:val="28"/>
        <w:szCs w:val="28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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spacing w:val="-4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  <w:spacing w:val="-4"/>
        <w:sz w:val="28"/>
        <w:szCs w:val="28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  <w:spacing w:val="-4"/>
        <w:sz w:val="28"/>
        <w:szCs w:val="28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  <w:spacing w:val="-4"/>
        <w:sz w:val="28"/>
        <w:szCs w:val="28"/>
      </w:rPr>
    </w:lvl>
  </w:abstractNum>
  <w:abstractNum w:abstractNumId="2" w15:restartNumberingAfterBreak="0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1B35CC4"/>
    <w:multiLevelType w:val="multilevel"/>
    <w:tmpl w:val="219A5B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5" w15:restartNumberingAfterBreak="0">
    <w:nsid w:val="03713643"/>
    <w:multiLevelType w:val="multilevel"/>
    <w:tmpl w:val="B56EB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;Arial Unicode MS" w:hint="default"/>
        <w:sz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;Arial Unicode MS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;Arial Unicode M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;Arial Unicode MS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;Arial Unicode MS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;Arial Unicode M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;Arial Unicode MS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;Arial Unicode MS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;Arial Unicode MS" w:hint="default"/>
      </w:rPr>
    </w:lvl>
  </w:abstractNum>
  <w:abstractNum w:abstractNumId="6" w15:restartNumberingAfterBreak="0">
    <w:nsid w:val="04887E7C"/>
    <w:multiLevelType w:val="multilevel"/>
    <w:tmpl w:val="6E80B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;Arial Unicode MS" w:hint="default"/>
        <w:b w:val="0"/>
        <w:sz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;Arial Unicode MS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;Arial Unicode M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;Arial Unicode MS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;Arial Unicode MS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;Arial Unicode M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;Arial Unicode MS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;Arial Unicode MS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;Arial Unicode MS" w:hint="default"/>
      </w:rPr>
    </w:lvl>
  </w:abstractNum>
  <w:abstractNum w:abstractNumId="7" w15:restartNumberingAfterBreak="0">
    <w:nsid w:val="0C891754"/>
    <w:multiLevelType w:val="multilevel"/>
    <w:tmpl w:val="293C2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;Arial Unicode MS" w:hint="default"/>
        <w:sz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;Arial Unicode MS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;Arial Unicode M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;Arial Unicode MS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;Arial Unicode MS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;Arial Unicode M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;Arial Unicode MS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;Arial Unicode MS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;Arial Unicode MS" w:hint="default"/>
      </w:rPr>
    </w:lvl>
  </w:abstractNum>
  <w:abstractNum w:abstractNumId="8" w15:restartNumberingAfterBreak="0">
    <w:nsid w:val="17E90A0F"/>
    <w:multiLevelType w:val="multilevel"/>
    <w:tmpl w:val="33D28034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4946C74"/>
    <w:multiLevelType w:val="multilevel"/>
    <w:tmpl w:val="E7E61054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cs="Wingdings" w:hint="default"/>
        <w:spacing w:val="-4"/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spacing w:val="-4"/>
        <w:sz w:val="28"/>
        <w:szCs w:val="28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spacing w:val="-4"/>
        <w:sz w:val="28"/>
        <w:szCs w:val="28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spacing w:val="-4"/>
        <w:sz w:val="28"/>
        <w:szCs w:val="28"/>
      </w:rPr>
    </w:lvl>
  </w:abstractNum>
  <w:abstractNum w:abstractNumId="10" w15:restartNumberingAfterBreak="0">
    <w:nsid w:val="4048544D"/>
    <w:multiLevelType w:val="multilevel"/>
    <w:tmpl w:val="C0D672F0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cs="Wingdings" w:hint="default"/>
        <w:spacing w:val="-4"/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spacing w:val="-4"/>
        <w:sz w:val="28"/>
        <w:szCs w:val="28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spacing w:val="-4"/>
        <w:sz w:val="28"/>
        <w:szCs w:val="28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spacing w:val="-4"/>
        <w:sz w:val="28"/>
        <w:szCs w:val="28"/>
      </w:rPr>
    </w:lvl>
  </w:abstractNum>
  <w:abstractNum w:abstractNumId="11" w15:restartNumberingAfterBreak="0">
    <w:nsid w:val="57692F9C"/>
    <w:multiLevelType w:val="multilevel"/>
    <w:tmpl w:val="4BF8E970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cs="Wingdings" w:hint="default"/>
        <w:spacing w:val="-4"/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spacing w:val="-4"/>
        <w:sz w:val="28"/>
        <w:szCs w:val="28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spacing w:val="-4"/>
        <w:sz w:val="28"/>
        <w:szCs w:val="28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spacing w:val="-4"/>
        <w:sz w:val="28"/>
        <w:szCs w:val="28"/>
      </w:rPr>
    </w:lvl>
  </w:abstractNum>
  <w:abstractNum w:abstractNumId="12" w15:restartNumberingAfterBreak="0">
    <w:nsid w:val="5ADD1E1E"/>
    <w:multiLevelType w:val="multilevel"/>
    <w:tmpl w:val="4A065510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cs="Wingdings" w:hint="default"/>
        <w:spacing w:val="-4"/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spacing w:val="-4"/>
        <w:sz w:val="28"/>
        <w:szCs w:val="28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spacing w:val="-4"/>
        <w:sz w:val="28"/>
        <w:szCs w:val="28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spacing w:val="-4"/>
        <w:sz w:val="28"/>
        <w:szCs w:val="28"/>
      </w:rPr>
    </w:lvl>
  </w:abstractNum>
  <w:abstractNum w:abstractNumId="13" w15:restartNumberingAfterBreak="0">
    <w:nsid w:val="5EA64C82"/>
    <w:multiLevelType w:val="multilevel"/>
    <w:tmpl w:val="CB3C3E4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cs="Wingdings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sz w:val="28"/>
        <w:szCs w:val="28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sz w:val="28"/>
        <w:szCs w:val="28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sz w:val="28"/>
        <w:szCs w:val="28"/>
      </w:r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11"/>
  </w:num>
  <w:num w:numId="5">
    <w:abstractNumId w:val="10"/>
  </w:num>
  <w:num w:numId="6">
    <w:abstractNumId w:val="12"/>
  </w:num>
  <w:num w:numId="7">
    <w:abstractNumId w:val="2"/>
  </w:num>
  <w:num w:numId="8">
    <w:abstractNumId w:val="3"/>
  </w:num>
  <w:num w:numId="9">
    <w:abstractNumId w:val="7"/>
  </w:num>
  <w:num w:numId="10">
    <w:abstractNumId w:val="8"/>
  </w:num>
  <w:num w:numId="11">
    <w:abstractNumId w:val="13"/>
  </w:num>
  <w:num w:numId="12">
    <w:abstractNumId w:val="5"/>
  </w:num>
  <w:num w:numId="13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4BA"/>
    <w:rsid w:val="000255CD"/>
    <w:rsid w:val="00047609"/>
    <w:rsid w:val="00052D82"/>
    <w:rsid w:val="00054332"/>
    <w:rsid w:val="00097437"/>
    <w:rsid w:val="000A7843"/>
    <w:rsid w:val="000B5470"/>
    <w:rsid w:val="000C4598"/>
    <w:rsid w:val="001141D5"/>
    <w:rsid w:val="00115403"/>
    <w:rsid w:val="00115CB7"/>
    <w:rsid w:val="00127CB0"/>
    <w:rsid w:val="00145960"/>
    <w:rsid w:val="00145DED"/>
    <w:rsid w:val="00147EF9"/>
    <w:rsid w:val="0019023D"/>
    <w:rsid w:val="001B069C"/>
    <w:rsid w:val="001D5081"/>
    <w:rsid w:val="001F308E"/>
    <w:rsid w:val="001F38B7"/>
    <w:rsid w:val="00262983"/>
    <w:rsid w:val="002A2768"/>
    <w:rsid w:val="002C6D5D"/>
    <w:rsid w:val="002C6FEB"/>
    <w:rsid w:val="002F6764"/>
    <w:rsid w:val="0030200B"/>
    <w:rsid w:val="00325226"/>
    <w:rsid w:val="003358BC"/>
    <w:rsid w:val="00356FCB"/>
    <w:rsid w:val="003864BA"/>
    <w:rsid w:val="003D005A"/>
    <w:rsid w:val="003D1563"/>
    <w:rsid w:val="004317E2"/>
    <w:rsid w:val="004409C0"/>
    <w:rsid w:val="00444EA5"/>
    <w:rsid w:val="00452CA3"/>
    <w:rsid w:val="00456D97"/>
    <w:rsid w:val="004830D4"/>
    <w:rsid w:val="00484F18"/>
    <w:rsid w:val="004B592E"/>
    <w:rsid w:val="004C4F86"/>
    <w:rsid w:val="0050117E"/>
    <w:rsid w:val="005137FB"/>
    <w:rsid w:val="005315F1"/>
    <w:rsid w:val="00536D54"/>
    <w:rsid w:val="005700E8"/>
    <w:rsid w:val="00593C8A"/>
    <w:rsid w:val="005B24D7"/>
    <w:rsid w:val="005E05DB"/>
    <w:rsid w:val="005F0168"/>
    <w:rsid w:val="00605B06"/>
    <w:rsid w:val="00610498"/>
    <w:rsid w:val="006509AC"/>
    <w:rsid w:val="00662276"/>
    <w:rsid w:val="0066704D"/>
    <w:rsid w:val="006715BF"/>
    <w:rsid w:val="00696C62"/>
    <w:rsid w:val="006A44D7"/>
    <w:rsid w:val="006A4BA1"/>
    <w:rsid w:val="006C57FB"/>
    <w:rsid w:val="006D3051"/>
    <w:rsid w:val="006F09B7"/>
    <w:rsid w:val="0071768B"/>
    <w:rsid w:val="007431A8"/>
    <w:rsid w:val="00743A8A"/>
    <w:rsid w:val="007841A6"/>
    <w:rsid w:val="007C2838"/>
    <w:rsid w:val="007C3574"/>
    <w:rsid w:val="007C4CB8"/>
    <w:rsid w:val="007E2132"/>
    <w:rsid w:val="007E7015"/>
    <w:rsid w:val="007F0DDF"/>
    <w:rsid w:val="008212E6"/>
    <w:rsid w:val="0082143F"/>
    <w:rsid w:val="00831D21"/>
    <w:rsid w:val="00845E96"/>
    <w:rsid w:val="00855F84"/>
    <w:rsid w:val="00856C36"/>
    <w:rsid w:val="008C1367"/>
    <w:rsid w:val="008C328D"/>
    <w:rsid w:val="008C43CF"/>
    <w:rsid w:val="008C6F17"/>
    <w:rsid w:val="008F5EAC"/>
    <w:rsid w:val="0090328E"/>
    <w:rsid w:val="00910493"/>
    <w:rsid w:val="00915C13"/>
    <w:rsid w:val="00927103"/>
    <w:rsid w:val="00966105"/>
    <w:rsid w:val="0097311C"/>
    <w:rsid w:val="00976F4F"/>
    <w:rsid w:val="009775B9"/>
    <w:rsid w:val="009B3667"/>
    <w:rsid w:val="009E3115"/>
    <w:rsid w:val="009F248D"/>
    <w:rsid w:val="00A01EFD"/>
    <w:rsid w:val="00A151AC"/>
    <w:rsid w:val="00A22B02"/>
    <w:rsid w:val="00A2581E"/>
    <w:rsid w:val="00A34515"/>
    <w:rsid w:val="00A35A2A"/>
    <w:rsid w:val="00A3745F"/>
    <w:rsid w:val="00A652C3"/>
    <w:rsid w:val="00A67F26"/>
    <w:rsid w:val="00A768C6"/>
    <w:rsid w:val="00A81D7C"/>
    <w:rsid w:val="00A82A3A"/>
    <w:rsid w:val="00A83237"/>
    <w:rsid w:val="00AF7D77"/>
    <w:rsid w:val="00B41038"/>
    <w:rsid w:val="00B62E49"/>
    <w:rsid w:val="00B64E6E"/>
    <w:rsid w:val="00B67758"/>
    <w:rsid w:val="00B729BE"/>
    <w:rsid w:val="00C04E1E"/>
    <w:rsid w:val="00C64E27"/>
    <w:rsid w:val="00C8003F"/>
    <w:rsid w:val="00C94D8B"/>
    <w:rsid w:val="00CB452F"/>
    <w:rsid w:val="00CB6A2D"/>
    <w:rsid w:val="00CC33F8"/>
    <w:rsid w:val="00CE2358"/>
    <w:rsid w:val="00D30ADB"/>
    <w:rsid w:val="00D51ABF"/>
    <w:rsid w:val="00D70082"/>
    <w:rsid w:val="00D87C99"/>
    <w:rsid w:val="00D92FA9"/>
    <w:rsid w:val="00DA0139"/>
    <w:rsid w:val="00DA4ACA"/>
    <w:rsid w:val="00DA7909"/>
    <w:rsid w:val="00DD2ECA"/>
    <w:rsid w:val="00DF0DD2"/>
    <w:rsid w:val="00E10B38"/>
    <w:rsid w:val="00E11CFE"/>
    <w:rsid w:val="00E17E4B"/>
    <w:rsid w:val="00E22022"/>
    <w:rsid w:val="00E27D5A"/>
    <w:rsid w:val="00E36ED7"/>
    <w:rsid w:val="00E619F9"/>
    <w:rsid w:val="00E76CEC"/>
    <w:rsid w:val="00E77338"/>
    <w:rsid w:val="00E834C9"/>
    <w:rsid w:val="00EC09E4"/>
    <w:rsid w:val="00EE387B"/>
    <w:rsid w:val="00F347D4"/>
    <w:rsid w:val="00F4187A"/>
    <w:rsid w:val="00F62D76"/>
    <w:rsid w:val="00F77031"/>
    <w:rsid w:val="00F804F8"/>
    <w:rsid w:val="00FB7949"/>
    <w:rsid w:val="00FD12F6"/>
    <w:rsid w:val="00FF0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DE2961"/>
  <w15:docId w15:val="{028629D4-BF0E-4F2B-89C0-71B72149C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864B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3864B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LucidaSansUnicode75pt">
    <w:name w:val="Основной текст + Lucida Sans Unicode;7;5 pt"/>
    <w:basedOn w:val="a3"/>
    <w:rsid w:val="003864BA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LucidaSansUnicode85pt">
    <w:name w:val="Основной текст + Lucida Sans Unicode;8;5 pt;Курсив"/>
    <w:basedOn w:val="a3"/>
    <w:rsid w:val="003864BA"/>
    <w:rPr>
      <w:rFonts w:ascii="Lucida Sans Unicode" w:eastAsia="Lucida Sans Unicode" w:hAnsi="Lucida Sans Unicode" w:cs="Lucida Sans Unicode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3"/>
    <w:rsid w:val="003864BA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character" w:customStyle="1" w:styleId="LucidaSansUnicode65pt">
    <w:name w:val="Основной текст + Lucida Sans Unicode;6;5 pt"/>
    <w:basedOn w:val="a3"/>
    <w:rsid w:val="003864BA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table" w:styleId="a4">
    <w:name w:val="Table Grid"/>
    <w:basedOn w:val="a1"/>
    <w:uiPriority w:val="59"/>
    <w:rsid w:val="003864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E311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3115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customStyle="1" w:styleId="FontStyle35">
    <w:name w:val="Font Style35"/>
    <w:uiPriority w:val="99"/>
    <w:rsid w:val="00610498"/>
    <w:rPr>
      <w:rFonts w:ascii="Times New Roman" w:hAnsi="Times New Roman" w:cs="Times New Roman" w:hint="default"/>
      <w:b/>
      <w:bCs/>
      <w:sz w:val="36"/>
      <w:szCs w:val="36"/>
    </w:rPr>
  </w:style>
  <w:style w:type="paragraph" w:customStyle="1" w:styleId="a7">
    <w:basedOn w:val="a"/>
    <w:next w:val="a8"/>
    <w:rsid w:val="004B592E"/>
    <w:pPr>
      <w:widowControl/>
      <w:spacing w:before="100" w:beforeAutospacing="1" w:after="100" w:afterAutospacing="1"/>
      <w:ind w:firstLine="480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8">
    <w:name w:val="Normal (Web)"/>
    <w:basedOn w:val="a"/>
    <w:unhideWhenUsed/>
    <w:rsid w:val="00610498"/>
    <w:rPr>
      <w:rFonts w:ascii="Times New Roman" w:hAnsi="Times New Roman" w:cs="Times New Roman"/>
    </w:rPr>
  </w:style>
  <w:style w:type="paragraph" w:styleId="a9">
    <w:name w:val="Subtitle"/>
    <w:basedOn w:val="a"/>
    <w:link w:val="aa"/>
    <w:qFormat/>
    <w:rsid w:val="00610498"/>
    <w:pPr>
      <w:widowControl/>
    </w:pPr>
    <w:rPr>
      <w:rFonts w:ascii="Times New Roman" w:eastAsia="Times New Roman" w:hAnsi="Times New Roman" w:cs="Times New Roman"/>
      <w:b/>
      <w:color w:val="auto"/>
      <w:szCs w:val="20"/>
      <w:lang w:val="en-US" w:bidi="ar-SA"/>
    </w:rPr>
  </w:style>
  <w:style w:type="character" w:customStyle="1" w:styleId="aa">
    <w:name w:val="Подзаголовок Знак"/>
    <w:basedOn w:val="a0"/>
    <w:link w:val="a9"/>
    <w:rsid w:val="00610498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FontStyle41">
    <w:name w:val="Font Style41"/>
    <w:rsid w:val="00610498"/>
    <w:rPr>
      <w:rFonts w:ascii="Times New Roman" w:hAnsi="Times New Roman" w:cs="Times New Roman" w:hint="default"/>
      <w:sz w:val="24"/>
      <w:szCs w:val="24"/>
    </w:rPr>
  </w:style>
  <w:style w:type="paragraph" w:customStyle="1" w:styleId="ab">
    <w:name w:val="[Без стиля]"/>
    <w:qFormat/>
    <w:rsid w:val="004B592E"/>
    <w:pPr>
      <w:widowControl w:val="0"/>
      <w:suppressAutoHyphens/>
      <w:autoSpaceDE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  <w:lang w:eastAsia="zh-CN"/>
    </w:rPr>
  </w:style>
  <w:style w:type="paragraph" w:customStyle="1" w:styleId="text">
    <w:name w:val="text"/>
    <w:basedOn w:val="a"/>
    <w:qFormat/>
    <w:rsid w:val="004B592E"/>
    <w:pPr>
      <w:autoSpaceDE w:val="0"/>
      <w:spacing w:line="220" w:lineRule="atLeast"/>
      <w:ind w:firstLine="454"/>
      <w:jc w:val="both"/>
      <w:textAlignment w:val="center"/>
    </w:pPr>
    <w:rPr>
      <w:rFonts w:ascii="Century Schoolbook" w:eastAsia="Times New Roman" w:hAnsi="Century Schoolbook" w:cs="Century Schoolbook"/>
      <w:sz w:val="20"/>
      <w:szCs w:val="20"/>
      <w:lang w:eastAsia="zh-CN" w:bidi="ar-SA"/>
    </w:rPr>
  </w:style>
  <w:style w:type="paragraph" w:customStyle="1" w:styleId="sostav">
    <w:name w:val="sostav"/>
    <w:basedOn w:val="text"/>
    <w:qFormat/>
    <w:rsid w:val="00452CA3"/>
    <w:pPr>
      <w:tabs>
        <w:tab w:val="left" w:pos="227"/>
      </w:tabs>
      <w:ind w:left="227" w:hanging="227"/>
    </w:pPr>
    <w:rPr>
      <w:sz w:val="18"/>
      <w:szCs w:val="18"/>
    </w:rPr>
  </w:style>
  <w:style w:type="paragraph" w:styleId="ac">
    <w:name w:val="List Paragraph"/>
    <w:basedOn w:val="a"/>
    <w:uiPriority w:val="34"/>
    <w:qFormat/>
    <w:rsid w:val="002A2768"/>
    <w:pPr>
      <w:ind w:left="720"/>
      <w:contextualSpacing/>
    </w:pPr>
  </w:style>
  <w:style w:type="character" w:customStyle="1" w:styleId="WW8Num1z3">
    <w:name w:val="WW8Num1z3"/>
    <w:qFormat/>
    <w:rsid w:val="00D70082"/>
  </w:style>
  <w:style w:type="paragraph" w:styleId="ad">
    <w:name w:val="Plain Text"/>
    <w:basedOn w:val="ab"/>
    <w:link w:val="ae"/>
    <w:qFormat/>
    <w:rsid w:val="00D70082"/>
    <w:pPr>
      <w:autoSpaceDE/>
      <w:spacing w:line="240" w:lineRule="atLeast"/>
      <w:ind w:firstLine="454"/>
      <w:jc w:val="both"/>
    </w:pPr>
    <w:rPr>
      <w:rFonts w:ascii="Century Schoolbook" w:hAnsi="Century Schoolbook" w:cs="Century Schoolbook"/>
      <w:sz w:val="20"/>
      <w:szCs w:val="20"/>
    </w:rPr>
  </w:style>
  <w:style w:type="character" w:customStyle="1" w:styleId="ae">
    <w:name w:val="Текст Знак"/>
    <w:basedOn w:val="a0"/>
    <w:link w:val="ad"/>
    <w:uiPriority w:val="99"/>
    <w:rsid w:val="00D70082"/>
    <w:rPr>
      <w:rFonts w:ascii="Century Schoolbook" w:eastAsia="Times New Roman" w:hAnsi="Century Schoolbook" w:cs="Century Schoolbook"/>
      <w:color w:val="000000"/>
      <w:sz w:val="20"/>
      <w:szCs w:val="20"/>
      <w:lang w:eastAsia="zh-CN"/>
    </w:rPr>
  </w:style>
  <w:style w:type="paragraph" w:customStyle="1" w:styleId="af">
    <w:name w:val="Состав"/>
    <w:basedOn w:val="ad"/>
    <w:qFormat/>
    <w:rsid w:val="00D70082"/>
    <w:pPr>
      <w:tabs>
        <w:tab w:val="left" w:pos="227"/>
      </w:tabs>
      <w:ind w:left="227" w:hanging="227"/>
    </w:pPr>
    <w:rPr>
      <w:sz w:val="18"/>
      <w:szCs w:val="18"/>
    </w:rPr>
  </w:style>
  <w:style w:type="paragraph" w:customStyle="1" w:styleId="10">
    <w:name w:val="Текст1"/>
    <w:basedOn w:val="ab"/>
    <w:qFormat/>
    <w:rsid w:val="00D92FA9"/>
    <w:pPr>
      <w:spacing w:line="240" w:lineRule="atLeast"/>
      <w:ind w:firstLine="454"/>
      <w:jc w:val="both"/>
    </w:pPr>
    <w:rPr>
      <w:rFonts w:ascii="Century Schoolbook" w:hAnsi="Century Schoolbook" w:cs="Century Schoolbook"/>
      <w:sz w:val="20"/>
      <w:szCs w:val="20"/>
    </w:rPr>
  </w:style>
  <w:style w:type="paragraph" w:customStyle="1" w:styleId="11">
    <w:name w:val="1.1"/>
    <w:basedOn w:val="text"/>
    <w:qFormat/>
    <w:rsid w:val="00976F4F"/>
    <w:pPr>
      <w:suppressAutoHyphens/>
      <w:ind w:firstLine="0"/>
      <w:jc w:val="center"/>
    </w:pPr>
    <w:rPr>
      <w:b/>
      <w:bCs/>
    </w:rPr>
  </w:style>
  <w:style w:type="character" w:customStyle="1" w:styleId="A50">
    <w:name w:val="A5"/>
    <w:qFormat/>
    <w:rsid w:val="00976F4F"/>
    <w:rPr>
      <w:color w:val="000000"/>
      <w:w w:val="100"/>
      <w:sz w:val="20"/>
    </w:rPr>
  </w:style>
  <w:style w:type="paragraph" w:customStyle="1" w:styleId="12">
    <w:name w:val="Без интервала1"/>
    <w:rsid w:val="007C3574"/>
    <w:pPr>
      <w:suppressAutoHyphens/>
      <w:spacing w:after="0" w:line="240" w:lineRule="auto"/>
    </w:pPr>
    <w:rPr>
      <w:rFonts w:ascii="Minion" w:eastAsia="Calibri" w:hAnsi="Minion" w:cs="Minion"/>
      <w:lang w:val="en-US" w:eastAsia="zh-CN"/>
    </w:rPr>
  </w:style>
  <w:style w:type="paragraph" w:customStyle="1" w:styleId="arial">
    <w:name w:val="arial"/>
    <w:basedOn w:val="text"/>
    <w:next w:val="ab"/>
    <w:uiPriority w:val="99"/>
    <w:rsid w:val="0090328E"/>
    <w:pPr>
      <w:suppressAutoHyphens/>
      <w:autoSpaceDN w:val="0"/>
      <w:adjustRightInd w:val="0"/>
      <w:ind w:firstLine="0"/>
      <w:jc w:val="center"/>
    </w:pPr>
    <w:rPr>
      <w:rFonts w:ascii="Arial" w:eastAsiaTheme="minorEastAsia" w:hAnsi="Arial" w:cs="Arial"/>
      <w:b/>
      <w:bCs/>
      <w:caps/>
      <w:sz w:val="18"/>
      <w:szCs w:val="18"/>
      <w:lang w:eastAsia="ru-RU"/>
    </w:rPr>
  </w:style>
  <w:style w:type="paragraph" w:styleId="2">
    <w:name w:val="Body Text 2"/>
    <w:basedOn w:val="a"/>
    <w:link w:val="20"/>
    <w:uiPriority w:val="99"/>
    <w:rsid w:val="001D5081"/>
    <w:pPr>
      <w:suppressAutoHyphens/>
      <w:autoSpaceDE w:val="0"/>
      <w:autoSpaceDN w:val="0"/>
      <w:adjustRightInd w:val="0"/>
      <w:spacing w:line="220" w:lineRule="atLeast"/>
      <w:ind w:firstLine="510"/>
      <w:jc w:val="both"/>
      <w:textAlignment w:val="center"/>
    </w:pPr>
    <w:rPr>
      <w:rFonts w:ascii="Times New Roman" w:eastAsiaTheme="minorEastAsia" w:hAnsi="Times New Roman" w:cs="Times New Roman"/>
      <w:lang w:bidi="ar-SA"/>
    </w:rPr>
  </w:style>
  <w:style w:type="character" w:customStyle="1" w:styleId="20">
    <w:name w:val="Основной текст 2 Знак"/>
    <w:basedOn w:val="a0"/>
    <w:link w:val="2"/>
    <w:uiPriority w:val="99"/>
    <w:rsid w:val="001D5081"/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WW8Num3z1">
    <w:name w:val="WW8Num3z1"/>
    <w:qFormat/>
    <w:rsid w:val="00262983"/>
    <w:rPr>
      <w:rFonts w:ascii="Courier New" w:hAnsi="Courier New" w:cs="Courier New"/>
    </w:rPr>
  </w:style>
  <w:style w:type="paragraph" w:customStyle="1" w:styleId="21">
    <w:name w:val="Текст2"/>
    <w:basedOn w:val="ab"/>
    <w:rsid w:val="00262983"/>
    <w:pPr>
      <w:spacing w:line="240" w:lineRule="atLeast"/>
      <w:ind w:firstLine="454"/>
      <w:jc w:val="both"/>
    </w:pPr>
    <w:rPr>
      <w:rFonts w:ascii="Century Schoolbook" w:hAnsi="Century Schoolbook" w:cs="Century Schoolbook"/>
      <w:sz w:val="20"/>
      <w:szCs w:val="20"/>
    </w:rPr>
  </w:style>
  <w:style w:type="paragraph" w:styleId="af0">
    <w:name w:val="footer"/>
    <w:basedOn w:val="a"/>
    <w:link w:val="af1"/>
    <w:uiPriority w:val="99"/>
    <w:rsid w:val="00A3745F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val="x-none" w:eastAsia="x-none" w:bidi="ar-SA"/>
    </w:rPr>
  </w:style>
  <w:style w:type="character" w:customStyle="1" w:styleId="af1">
    <w:name w:val="Нижний колонтитул Знак"/>
    <w:basedOn w:val="a0"/>
    <w:link w:val="af0"/>
    <w:uiPriority w:val="99"/>
    <w:rsid w:val="00A3745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WW8Num1z2">
    <w:name w:val="WW8Num1z2"/>
    <w:qFormat/>
    <w:rsid w:val="007E7015"/>
  </w:style>
  <w:style w:type="character" w:customStyle="1" w:styleId="WW8Num3z0">
    <w:name w:val="WW8Num3z0"/>
    <w:qFormat/>
    <w:rsid w:val="00662276"/>
    <w:rPr>
      <w:rFonts w:ascii="Wingdings" w:hAnsi="Wingdings" w:cs="Wingdings"/>
      <w:sz w:val="28"/>
      <w:szCs w:val="28"/>
    </w:rPr>
  </w:style>
  <w:style w:type="character" w:customStyle="1" w:styleId="WW8Num2z5">
    <w:name w:val="WW8Num2z5"/>
    <w:rsid w:val="00A768C6"/>
  </w:style>
  <w:style w:type="paragraph" w:customStyle="1" w:styleId="3">
    <w:name w:val="Текст3"/>
    <w:basedOn w:val="ab"/>
    <w:rsid w:val="00F62D76"/>
    <w:pPr>
      <w:spacing w:line="240" w:lineRule="atLeast"/>
      <w:ind w:firstLine="454"/>
      <w:jc w:val="both"/>
    </w:pPr>
    <w:rPr>
      <w:rFonts w:ascii="Century Schoolbook" w:hAnsi="Century Schoolbook" w:cs="Century Schoolbook"/>
      <w:sz w:val="20"/>
      <w:szCs w:val="20"/>
    </w:rPr>
  </w:style>
  <w:style w:type="paragraph" w:styleId="af2">
    <w:name w:val="No Spacing"/>
    <w:qFormat/>
    <w:rsid w:val="00F62D76"/>
    <w:pPr>
      <w:suppressAutoHyphens/>
      <w:spacing w:after="0" w:line="240" w:lineRule="auto"/>
    </w:pPr>
    <w:rPr>
      <w:rFonts w:ascii="Minion" w:eastAsia="Calibri" w:hAnsi="Minion" w:cs="Minion"/>
      <w:lang w:val="en-US" w:eastAsia="zh-CN"/>
    </w:rPr>
  </w:style>
  <w:style w:type="paragraph" w:styleId="af3">
    <w:name w:val="header"/>
    <w:basedOn w:val="a"/>
    <w:link w:val="af4"/>
    <w:uiPriority w:val="99"/>
    <w:unhideWhenUsed/>
    <w:rsid w:val="00F62D76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F62D76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customStyle="1" w:styleId="4">
    <w:name w:val="Текст4"/>
    <w:basedOn w:val="ab"/>
    <w:rsid w:val="00B67758"/>
    <w:pPr>
      <w:spacing w:line="240" w:lineRule="atLeast"/>
      <w:ind w:firstLine="454"/>
      <w:jc w:val="both"/>
    </w:pPr>
    <w:rPr>
      <w:rFonts w:ascii="Century Schoolbook" w:hAnsi="Century Schoolbook" w:cs="Century Schoolbook"/>
      <w:sz w:val="20"/>
      <w:szCs w:val="20"/>
    </w:rPr>
  </w:style>
  <w:style w:type="character" w:customStyle="1" w:styleId="WW8Num3z4">
    <w:name w:val="WW8Num3z4"/>
    <w:rsid w:val="00845E96"/>
  </w:style>
  <w:style w:type="character" w:customStyle="1" w:styleId="WW8Num3z3">
    <w:name w:val="WW8Num3z3"/>
    <w:rsid w:val="00845E96"/>
  </w:style>
  <w:style w:type="character" w:customStyle="1" w:styleId="WW8Num2z2">
    <w:name w:val="WW8Num2z2"/>
    <w:rsid w:val="00A151AC"/>
    <w:rPr>
      <w:rFonts w:ascii="Wingdings" w:hAnsi="Wingdings" w:cs="Wingdings"/>
    </w:rPr>
  </w:style>
  <w:style w:type="character" w:customStyle="1" w:styleId="WW8Num2z3">
    <w:name w:val="WW8Num2z3"/>
    <w:rsid w:val="006A4BA1"/>
    <w:rPr>
      <w:rFonts w:ascii="Symbol" w:hAnsi="Symbol" w:cs="Symbol"/>
    </w:rPr>
  </w:style>
  <w:style w:type="paragraph" w:customStyle="1" w:styleId="5">
    <w:name w:val="Текст5"/>
    <w:basedOn w:val="ab"/>
    <w:rsid w:val="006A4BA1"/>
    <w:pPr>
      <w:spacing w:line="240" w:lineRule="atLeast"/>
      <w:ind w:firstLine="454"/>
      <w:jc w:val="both"/>
    </w:pPr>
    <w:rPr>
      <w:rFonts w:ascii="Century Schoolbook" w:hAnsi="Century Schoolbook" w:cs="Century Schoolbook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3</Pages>
  <Words>1269</Words>
  <Characters>7234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Дамалия</dc:creator>
  <cp:lastModifiedBy>User</cp:lastModifiedBy>
  <cp:revision>28</cp:revision>
  <cp:lastPrinted>2022-10-28T11:11:00Z</cp:lastPrinted>
  <dcterms:created xsi:type="dcterms:W3CDTF">2023-02-06T08:15:00Z</dcterms:created>
  <dcterms:modified xsi:type="dcterms:W3CDTF">2023-10-26T05:14:00Z</dcterms:modified>
</cp:coreProperties>
</file>